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7BE1">
      <w:pPr>
        <w:spacing w:after="200"/>
        <w:ind w:firstLine="1205" w:firstLineChars="200"/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b/>
          <w:color w:val="2563EB"/>
          <w:sz w:val="60"/>
        </w:rPr>
        <w:br w:type="textWrapping"/>
      </w:r>
      <w:r>
        <w:rPr>
          <w:rFonts w:hint="default" w:ascii="Times New Roman Regular" w:hAnsi="Times New Roman Regular" w:eastAsia="仿宋" w:cs="Times New Roman Regular"/>
          <w:b/>
          <w:color w:val="2563EB"/>
          <w:sz w:val="60"/>
        </w:rPr>
        <w:t>TrafficInsight</w:t>
      </w:r>
      <w:r>
        <w:rPr>
          <w:rFonts w:hint="default" w:ascii="Times New Roman Regular" w:hAnsi="Times New Roman Regular" w:eastAsia="仿宋" w:cs="Times New Roman Regular"/>
          <w:b/>
          <w:color w:val="2563EB"/>
          <w:sz w:val="60"/>
        </w:rPr>
        <w:br w:type="textWrapping"/>
      </w:r>
      <w:r>
        <w:rPr>
          <w:rFonts w:hint="default" w:ascii="Times New Roman Regular" w:hAnsi="Times New Roman Regular" w:eastAsia="仿宋" w:cs="Times New Roman Regular"/>
          <w:b/>
          <w:color w:val="0F172A"/>
          <w:sz w:val="36"/>
        </w:rPr>
        <w:t>智慧交通全域态势感知数字孪生教学创新平台</w:t>
      </w:r>
      <w:r>
        <w:rPr>
          <w:rFonts w:hint="default" w:ascii="Times New Roman Regular" w:hAnsi="Times New Roman Regular" w:eastAsia="仿宋" w:cs="Times New Roman Regular"/>
          <w:b/>
          <w:color w:val="0F172A"/>
          <w:sz w:val="36"/>
        </w:rPr>
        <w:br w:type="textWrapping"/>
      </w:r>
      <w:r>
        <w:rPr>
          <w:rFonts w:hint="default" w:ascii="Times New Roman Regular" w:hAnsi="Times New Roman Regular" w:eastAsia="仿宋" w:cs="Times New Roman Regular"/>
          <w:color w:val="0F766E"/>
          <w:sz w:val="32"/>
        </w:rPr>
        <w:t>课程实训报告包</w:t>
      </w:r>
    </w:p>
    <w:p w14:paraId="53E40797">
      <w:pPr>
        <w:ind w:firstLine="480" w:firstLineChars="200"/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4"/>
        </w:rPr>
        <w:t>面向《智能交通系统》课程的交通运行感知、仿真推演与管控决策实训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8597"/>
      </w:tblGrid>
      <w:tr w14:paraId="1B1624A2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0F2FE"/>
            <w:vAlign w:val="center"/>
          </w:tcPr>
          <w:p w14:paraId="32BCBB8E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24"/>
                <w:szCs w:val="24"/>
              </w:rPr>
              <w:t>项目</w:t>
            </w:r>
          </w:p>
        </w:tc>
        <w:tc>
          <w:tcPr>
            <w:tcW w:w="8597" w:type="dxa"/>
            <w:shd w:val="clear" w:color="auto" w:fill="E0F2FE"/>
            <w:vAlign w:val="center"/>
          </w:tcPr>
          <w:p w14:paraId="0AC2819E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24"/>
                <w:szCs w:val="24"/>
              </w:rPr>
              <w:t>内容</w:t>
            </w:r>
          </w:p>
        </w:tc>
      </w:tr>
      <w:tr w14:paraId="113295EC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82F7300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课程名称</w:t>
            </w:r>
          </w:p>
        </w:tc>
        <w:tc>
          <w:tcPr>
            <w:tcW w:w="8597" w:type="dxa"/>
            <w:vAlign w:val="center"/>
          </w:tcPr>
          <w:p w14:paraId="5E100DED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智能交通系统</w:t>
            </w:r>
          </w:p>
        </w:tc>
      </w:tr>
      <w:tr w14:paraId="6B8EC066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CA3D239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适用专业</w:t>
            </w:r>
          </w:p>
        </w:tc>
        <w:tc>
          <w:tcPr>
            <w:tcW w:w="8597" w:type="dxa"/>
            <w:vAlign w:val="center"/>
          </w:tcPr>
          <w:p w14:paraId="7DB3E5DE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交通运输类、城市交通管理、智能交通技术相关专业</w:t>
            </w:r>
          </w:p>
        </w:tc>
      </w:tr>
      <w:tr w14:paraId="469A7615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A1E5217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实训平台</w:t>
            </w:r>
          </w:p>
        </w:tc>
        <w:tc>
          <w:tcPr>
            <w:tcW w:w="8597" w:type="dxa"/>
            <w:vAlign w:val="center"/>
          </w:tcPr>
          <w:p w14:paraId="717D5B9F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TrafficInsight 智慧交通全域态势感知数字孪生教学平台</w:t>
            </w:r>
          </w:p>
        </w:tc>
      </w:tr>
      <w:tr w14:paraId="572729A3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7863F20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数据说明</w:t>
            </w:r>
          </w:p>
        </w:tc>
        <w:tc>
          <w:tcPr>
            <w:tcW w:w="8597" w:type="dxa"/>
            <w:vAlign w:val="center"/>
          </w:tcPr>
          <w:p w14:paraId="2308D773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基于教学仿真样例数据与典型交通场景构建，不声明为真实城市实测数据</w:t>
            </w:r>
          </w:p>
        </w:tc>
      </w:tr>
      <w:tr w14:paraId="371B8822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C4BE8C1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成果用途</w:t>
            </w:r>
          </w:p>
        </w:tc>
        <w:tc>
          <w:tcPr>
            <w:tcW w:w="8597" w:type="dxa"/>
            <w:vAlign w:val="center"/>
          </w:tcPr>
          <w:p w14:paraId="6F0EA99B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课程实训、项目报告、现场答辩、作品链接与教学应用支撑材料</w:t>
            </w:r>
          </w:p>
        </w:tc>
      </w:tr>
      <w:tr w14:paraId="75EEFC9D">
        <w:trPr>
          <w:trHeight w:val="0" w:hRule="atLeast"/>
          <w:tblHeader/>
          <w:jc w:val="center"/>
        </w:trPr>
        <w:tc>
          <w:tcPr>
            <w:tcW w:w="1361" w:type="dxa"/>
            <w:shd w:val="clear" w:color="auto" w:fill="F8FAFC"/>
            <w:vAlign w:val="center"/>
          </w:tcPr>
          <w:p w14:paraId="6006F155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文档版本</w:t>
            </w:r>
          </w:p>
        </w:tc>
        <w:tc>
          <w:tcPr>
            <w:tcW w:w="8597" w:type="dxa"/>
            <w:vAlign w:val="center"/>
          </w:tcPr>
          <w:p w14:paraId="416FE3E5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24"/>
                <w:szCs w:val="24"/>
              </w:rPr>
              <w:t>展示版 V1.0</w:t>
            </w:r>
          </w:p>
        </w:tc>
      </w:tr>
    </w:tbl>
    <w:p w14:paraId="05A3C041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33CC7E12">
      <w:pPr>
        <w:rPr>
          <w:rFonts w:hint="default" w:ascii="Times New Roman Regular" w:hAnsi="Times New Roman Regular" w:eastAsia="仿宋" w:cs="Times New Roman Regular"/>
        </w:rPr>
      </w:pPr>
    </w:p>
    <w:p w14:paraId="63FF490A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51884FB3">
      <w:pPr>
        <w:pStyle w:val="3"/>
        <w:spacing w:before="120" w:after="120"/>
        <w:ind w:firstLine="643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目录</w:t>
      </w:r>
    </w:p>
    <w:p w14:paraId="48331560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一、实训报告包使用说明</w:t>
      </w:r>
    </w:p>
    <w:p w14:paraId="6832B1DD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二、实训报告一：城市路网运行态势感知与异常识别</w:t>
      </w:r>
    </w:p>
    <w:p w14:paraId="501AB1A1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三、实训报告二：交叉口拥堵诊断与信号优化仿真</w:t>
      </w:r>
    </w:p>
    <w:p w14:paraId="0E3FF86C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四、实训报告三：交通事件预警与应急管控推演</w:t>
      </w:r>
    </w:p>
    <w:p w14:paraId="698DCA7D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五、实训报告四：重点区域综合交通组织与治理评价</w:t>
      </w:r>
    </w:p>
    <w:p w14:paraId="265492E3">
      <w:pPr>
        <w:spacing w:after="60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六、教师评分建议与课程实施建议</w:t>
      </w:r>
    </w:p>
    <w:p w14:paraId="13179D2D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6B825F3A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一、实训报告包使用说明</w:t>
      </w:r>
    </w:p>
    <w:p w14:paraId="1ED1F4B9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本实训报告包依据《智能交通系统》课程教学需要组织，围绕 TrafficInsight 平台中的交通态势感知、GIS/3D数模、仿真推演、教师端、学生端与评价复盘模块设计。报告采用“课程任务—样例数据—平台操作—结果分析—学习评价”的格式，既可用于学生课堂实训，也可作为数字孪生教学创新作品的成果支撑材料。</w:t>
      </w:r>
    </w:p>
    <w:p w14:paraId="002D96E1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1.1 课程目标对应关系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5544"/>
        <w:gridCol w:w="1968"/>
      </w:tblGrid>
      <w:tr w14:paraId="29769D77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DBEAFE"/>
            <w:vAlign w:val="center"/>
          </w:tcPr>
          <w:p w14:paraId="5C3A90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课程能力</w:t>
            </w:r>
          </w:p>
        </w:tc>
        <w:tc>
          <w:tcPr>
            <w:tcW w:w="0" w:type="auto"/>
            <w:shd w:val="clear" w:color="auto" w:fill="DBEAFE"/>
            <w:vAlign w:val="center"/>
          </w:tcPr>
          <w:p w14:paraId="47BF3C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对应平台功能</w:t>
            </w:r>
          </w:p>
        </w:tc>
        <w:tc>
          <w:tcPr>
            <w:tcW w:w="1968" w:type="dxa"/>
            <w:shd w:val="clear" w:color="auto" w:fill="DBEAFE"/>
            <w:vAlign w:val="center"/>
          </w:tcPr>
          <w:p w14:paraId="5571E0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对应实训报告</w:t>
            </w:r>
          </w:p>
        </w:tc>
      </w:tr>
      <w:tr w14:paraId="3C68E135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72D9C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交通运行状态识别</w:t>
            </w:r>
          </w:p>
        </w:tc>
        <w:tc>
          <w:tcPr>
            <w:tcW w:w="0" w:type="auto"/>
            <w:vAlign w:val="center"/>
          </w:tcPr>
          <w:p w14:paraId="1AF9CDA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数据感知、通行指数、GIS路网态势</w:t>
            </w:r>
          </w:p>
        </w:tc>
        <w:tc>
          <w:tcPr>
            <w:tcW w:w="1968" w:type="dxa"/>
            <w:vAlign w:val="center"/>
          </w:tcPr>
          <w:p w14:paraId="49AD375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报告一</w:t>
            </w:r>
          </w:p>
        </w:tc>
      </w:tr>
      <w:tr w14:paraId="218AC099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C2782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交通数据分析与诊断</w:t>
            </w:r>
          </w:p>
        </w:tc>
        <w:tc>
          <w:tcPr>
            <w:tcW w:w="0" w:type="auto"/>
            <w:vAlign w:val="center"/>
          </w:tcPr>
          <w:p w14:paraId="5CCE66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流量、速度、排队长度、拥堵指数联动分析</w:t>
            </w:r>
          </w:p>
        </w:tc>
        <w:tc>
          <w:tcPr>
            <w:tcW w:w="1968" w:type="dxa"/>
            <w:vAlign w:val="center"/>
          </w:tcPr>
          <w:p w14:paraId="071D0E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报告一、报告二</w:t>
            </w:r>
          </w:p>
        </w:tc>
      </w:tr>
      <w:tr w14:paraId="596C447D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808EC3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交通控制与优化决策</w:t>
            </w:r>
          </w:p>
        </w:tc>
        <w:tc>
          <w:tcPr>
            <w:tcW w:w="0" w:type="auto"/>
            <w:vAlign w:val="center"/>
          </w:tcPr>
          <w:p w14:paraId="7A6E063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信号配时调整、仿真推演、优化前后对比</w:t>
            </w:r>
          </w:p>
        </w:tc>
        <w:tc>
          <w:tcPr>
            <w:tcW w:w="1968" w:type="dxa"/>
            <w:vAlign w:val="center"/>
          </w:tcPr>
          <w:p w14:paraId="319F0D3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报告二</w:t>
            </w:r>
          </w:p>
        </w:tc>
      </w:tr>
      <w:tr w14:paraId="391E9D92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11915F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交通事件应急处置</w:t>
            </w:r>
          </w:p>
        </w:tc>
        <w:tc>
          <w:tcPr>
            <w:tcW w:w="0" w:type="auto"/>
            <w:vAlign w:val="center"/>
          </w:tcPr>
          <w:p w14:paraId="78D15B9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事故点位、影响范围、绕行路线、管制策略</w:t>
            </w:r>
          </w:p>
        </w:tc>
        <w:tc>
          <w:tcPr>
            <w:tcW w:w="1968" w:type="dxa"/>
            <w:vAlign w:val="center"/>
          </w:tcPr>
          <w:p w14:paraId="2F5DC7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报告三</w:t>
            </w:r>
          </w:p>
        </w:tc>
      </w:tr>
      <w:tr w14:paraId="41DD0665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256257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综合交通组织能力</w:t>
            </w:r>
          </w:p>
        </w:tc>
        <w:tc>
          <w:tcPr>
            <w:tcW w:w="0" w:type="auto"/>
            <w:vAlign w:val="center"/>
          </w:tcPr>
          <w:p w14:paraId="69718CE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重点区域治理、停车/慢行/公交接驳方案</w:t>
            </w:r>
          </w:p>
        </w:tc>
        <w:tc>
          <w:tcPr>
            <w:tcW w:w="1968" w:type="dxa"/>
            <w:vAlign w:val="center"/>
          </w:tcPr>
          <w:p w14:paraId="39ED70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报告四</w:t>
            </w:r>
          </w:p>
        </w:tc>
      </w:tr>
      <w:tr w14:paraId="6722C986">
        <w:trPr>
          <w:trHeight w:val="0" w:hRule="atLeast"/>
          <w:jc w:val="center"/>
        </w:trPr>
        <w:tc>
          <w:tcPr>
            <w:tcW w:w="2446" w:type="dxa"/>
            <w:shd w:val="clear" w:color="auto" w:fill="F8FAFC"/>
            <w:vAlign w:val="center"/>
          </w:tcPr>
          <w:p w14:paraId="38D429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过程化评价与复盘</w:t>
            </w:r>
          </w:p>
        </w:tc>
        <w:tc>
          <w:tcPr>
            <w:tcW w:w="5544" w:type="dxa"/>
            <w:vAlign w:val="center"/>
          </w:tcPr>
          <w:p w14:paraId="57682DF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能力雷达图、操作记录、教师点评、实训报告生成</w:t>
            </w:r>
          </w:p>
        </w:tc>
        <w:tc>
          <w:tcPr>
            <w:tcW w:w="1968" w:type="dxa"/>
            <w:vAlign w:val="center"/>
          </w:tcPr>
          <w:p w14:paraId="665F754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四份报告通用</w:t>
            </w:r>
          </w:p>
        </w:tc>
      </w:tr>
    </w:tbl>
    <w:p w14:paraId="2313B8F5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28C8764F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1.2 数据与真实性说明</w:t>
      </w:r>
    </w:p>
    <w:p w14:paraId="76CCD76E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为保证课程实训可重复、可对比和可评价，报告中的交通流量、速度、排队长度、信号控制参数和事件响应指标均采用“教学仿真样例数据”。数据结构和指标口径参考交通运输专业教学逻辑设置，能够用于课堂训练和系统演示，但不作为真实城市交通运行实测结论。</w:t>
      </w:r>
    </w:p>
    <w:p w14:paraId="09D4367F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1.3 建议使用方式</w:t>
      </w:r>
    </w:p>
    <w:p w14:paraId="7C158B38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教师在课前通过平台教师端发布任务，配置实训场景、基础数据和评价标准。</w:t>
      </w:r>
    </w:p>
    <w:p w14:paraId="703F64D4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学生在课中进入学生端，完成数据研判、方案设计、仿真推演与报告提交。</w:t>
      </w:r>
    </w:p>
    <w:p w14:paraId="011CFF83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教师在课后结合系统生成的评价结果开展复盘，形成过程性评价证据。</w:t>
      </w:r>
    </w:p>
    <w:p w14:paraId="1C6D0796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比赛展示时，可选取报告二和报告三作为重点演示案例，突出仿真、优化、控制和教学评价。</w:t>
      </w:r>
    </w:p>
    <w:p w14:paraId="0BBD306D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785D8459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实训报告一：城市路网运行态势感知与异常识别</w:t>
      </w:r>
    </w:p>
    <w:p w14:paraId="784E5525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 实训基本信息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438"/>
      </w:tblGrid>
      <w:tr w14:paraId="7F17BCF5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0F2FE"/>
            <w:vAlign w:val="center"/>
          </w:tcPr>
          <w:p w14:paraId="29E0AD95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项目</w:t>
            </w:r>
          </w:p>
        </w:tc>
        <w:tc>
          <w:tcPr>
            <w:tcW w:w="7438" w:type="dxa"/>
            <w:shd w:val="clear" w:color="auto" w:fill="E0F2FE"/>
            <w:vAlign w:val="center"/>
          </w:tcPr>
          <w:p w14:paraId="5577EE76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内容</w:t>
            </w:r>
          </w:p>
        </w:tc>
      </w:tr>
      <w:tr w14:paraId="06D13DBC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287C4114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课程名称</w:t>
            </w:r>
          </w:p>
        </w:tc>
        <w:tc>
          <w:tcPr>
            <w:tcW w:w="7438" w:type="dxa"/>
            <w:vAlign w:val="center"/>
          </w:tcPr>
          <w:p w14:paraId="68B77584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智能交通系统</w:t>
            </w:r>
          </w:p>
        </w:tc>
      </w:tr>
      <w:tr w14:paraId="5953E1C7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CE3C6E6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实训模块</w:t>
            </w:r>
          </w:p>
        </w:tc>
        <w:tc>
          <w:tcPr>
            <w:tcW w:w="7438" w:type="dxa"/>
            <w:vAlign w:val="center"/>
          </w:tcPr>
          <w:p w14:paraId="049F5815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交通数据感知与GIS路网态势</w:t>
            </w:r>
          </w:p>
        </w:tc>
      </w:tr>
      <w:tr w14:paraId="58D8D2C9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9F0661C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实训时长</w:t>
            </w:r>
          </w:p>
        </w:tc>
        <w:tc>
          <w:tcPr>
            <w:tcW w:w="7438" w:type="dxa"/>
            <w:vAlign w:val="center"/>
          </w:tcPr>
          <w:p w14:paraId="7DACE383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2学时</w:t>
            </w:r>
          </w:p>
        </w:tc>
      </w:tr>
      <w:tr w14:paraId="222798A0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EC7AE83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实训对象</w:t>
            </w:r>
          </w:p>
        </w:tc>
        <w:tc>
          <w:tcPr>
            <w:tcW w:w="7438" w:type="dxa"/>
            <w:vAlign w:val="center"/>
          </w:tcPr>
          <w:p w14:paraId="0C3C7876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交通运输专业二年级/三年级学生</w:t>
            </w:r>
          </w:p>
        </w:tc>
      </w:tr>
      <w:tr w14:paraId="5CA7D9E9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FE9FEA8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实训小组</w:t>
            </w:r>
          </w:p>
        </w:tc>
        <w:tc>
          <w:tcPr>
            <w:tcW w:w="7438" w:type="dxa"/>
            <w:vAlign w:val="center"/>
          </w:tcPr>
          <w:p w14:paraId="5EE0ED08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A组：态势感知组</w:t>
            </w:r>
          </w:p>
        </w:tc>
      </w:tr>
      <w:tr w14:paraId="4A14E228">
        <w:trPr>
          <w:trHeight w:val="0" w:hRule="atLeast"/>
          <w:tblHeader/>
          <w:jc w:val="center"/>
        </w:trPr>
        <w:tc>
          <w:tcPr>
            <w:tcW w:w="2520" w:type="dxa"/>
            <w:shd w:val="clear" w:color="auto" w:fill="F8FAFC"/>
            <w:vAlign w:val="center"/>
          </w:tcPr>
          <w:p w14:paraId="30F05398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数据来源</w:t>
            </w:r>
          </w:p>
        </w:tc>
        <w:tc>
          <w:tcPr>
            <w:tcW w:w="7438" w:type="dxa"/>
            <w:vAlign w:val="center"/>
          </w:tcPr>
          <w:p w14:paraId="736C80AF">
            <w:pPr>
              <w:snapToGrid w:val="0"/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TrafficInsight 教学仿真样例数据</w:t>
            </w:r>
          </w:p>
        </w:tc>
      </w:tr>
    </w:tbl>
    <w:p w14:paraId="4BA19B9E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7CCEDA98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2. 实训背景</w:t>
      </w:r>
    </w:p>
    <w:p w14:paraId="21FB1181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早高峰期间，片区路网交通需求快速上升，部分进口道通行指数下降，平均车速低于常态水平，并出现排队溢出风险。学生需要通过平台读取交通运行指标、识别异常路段、判断拥堵成因，并形成路网态势研判结论。</w:t>
      </w:r>
    </w:p>
    <w:p w14:paraId="54847D32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3. 实训目标</w:t>
      </w:r>
    </w:p>
    <w:p w14:paraId="6DFD214C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理解交通态势感知系统中流量、速度、通行指数、事故事件等指标的含义。</w:t>
      </w:r>
    </w:p>
    <w:p w14:paraId="30C02B52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掌握基于GIS路网热力图识别拥堵路段和异常交通状态的方法。</w:t>
      </w:r>
    </w:p>
    <w:p w14:paraId="3EF73094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能够将交通运行数据转化为课堂实训中的问题诊断结论。</w:t>
      </w:r>
    </w:p>
    <w:p w14:paraId="6F18A10B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形成“数据读取—态势识别—成因分析—研判报告”的实训能力。</w:t>
      </w:r>
    </w:p>
    <w:p w14:paraId="76534C14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4. 实训原理与平台支撑</w:t>
      </w:r>
    </w:p>
    <w:p w14:paraId="5100A415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路网运行态势感知以道路断面流量、平均车速、排队长度、拥堵指数和事件状态为核心指标。平台将样例数据映射到GIS路网和3D数模对象中，通过颜色状态、风险标签和趋势图展示交通运行状态。学生依据指标阈值和空间分布判断路段拥堵程度，并结合事故、违法、超速等信息进行综合研判。</w:t>
      </w:r>
    </w:p>
    <w:p w14:paraId="610A1553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5. 基础数据与任务条件</w:t>
      </w:r>
    </w:p>
    <w:tbl>
      <w:tblPr>
        <w:tblStyle w:val="33"/>
        <w:tblW w:w="9956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837"/>
        <w:gridCol w:w="2048"/>
        <w:gridCol w:w="1698"/>
        <w:gridCol w:w="1319"/>
        <w:gridCol w:w="1319"/>
      </w:tblGrid>
      <w:tr w14:paraId="10611D55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DCFCE7"/>
            <w:vAlign w:val="center"/>
          </w:tcPr>
          <w:p w14:paraId="4C70295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路段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3C29F8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交通量(pcu/h)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6BFFE3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平均车速(km/h)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67479F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排队长度(m)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6ABBA10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通行指数</w:t>
            </w:r>
          </w:p>
        </w:tc>
        <w:tc>
          <w:tcPr>
            <w:tcW w:w="1319" w:type="dxa"/>
            <w:shd w:val="clear" w:color="auto" w:fill="DCFCE7"/>
            <w:vAlign w:val="center"/>
          </w:tcPr>
          <w:p w14:paraId="055B21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状态判断</w:t>
            </w:r>
          </w:p>
        </w:tc>
      </w:tr>
      <w:tr w14:paraId="73542DA5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10A76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人民路东进口</w:t>
            </w:r>
          </w:p>
        </w:tc>
        <w:tc>
          <w:tcPr>
            <w:tcW w:w="0" w:type="auto"/>
            <w:vAlign w:val="center"/>
          </w:tcPr>
          <w:p w14:paraId="14E29CD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1840</w:t>
            </w:r>
          </w:p>
        </w:tc>
        <w:tc>
          <w:tcPr>
            <w:tcW w:w="0" w:type="auto"/>
            <w:vAlign w:val="center"/>
          </w:tcPr>
          <w:p w14:paraId="46033E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28</w:t>
            </w:r>
          </w:p>
        </w:tc>
        <w:tc>
          <w:tcPr>
            <w:tcW w:w="0" w:type="auto"/>
            <w:vAlign w:val="center"/>
          </w:tcPr>
          <w:p w14:paraId="3D2083F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128</w:t>
            </w:r>
          </w:p>
        </w:tc>
        <w:tc>
          <w:tcPr>
            <w:tcW w:w="0" w:type="auto"/>
            <w:vAlign w:val="center"/>
          </w:tcPr>
          <w:p w14:paraId="3C8B5A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0.78</w:t>
            </w:r>
          </w:p>
        </w:tc>
        <w:tc>
          <w:tcPr>
            <w:tcW w:w="1319" w:type="dxa"/>
            <w:vAlign w:val="center"/>
          </w:tcPr>
          <w:p w14:paraId="6D3E05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拥堵</w:t>
            </w:r>
          </w:p>
        </w:tc>
      </w:tr>
      <w:tr w14:paraId="2EE5C616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7523193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人民路西进口</w:t>
            </w:r>
          </w:p>
        </w:tc>
        <w:tc>
          <w:tcPr>
            <w:tcW w:w="0" w:type="auto"/>
            <w:vAlign w:val="center"/>
          </w:tcPr>
          <w:p w14:paraId="7CA102F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1520</w:t>
            </w:r>
          </w:p>
        </w:tc>
        <w:tc>
          <w:tcPr>
            <w:tcW w:w="0" w:type="auto"/>
            <w:vAlign w:val="center"/>
          </w:tcPr>
          <w:p w14:paraId="3ED7CCC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34</w:t>
            </w:r>
          </w:p>
        </w:tc>
        <w:tc>
          <w:tcPr>
            <w:tcW w:w="0" w:type="auto"/>
            <w:vAlign w:val="center"/>
          </w:tcPr>
          <w:p w14:paraId="2987DE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86</w:t>
            </w:r>
          </w:p>
        </w:tc>
        <w:tc>
          <w:tcPr>
            <w:tcW w:w="0" w:type="auto"/>
            <w:vAlign w:val="center"/>
          </w:tcPr>
          <w:p w14:paraId="1157D13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0.62</w:t>
            </w:r>
          </w:p>
        </w:tc>
        <w:tc>
          <w:tcPr>
            <w:tcW w:w="1319" w:type="dxa"/>
            <w:vAlign w:val="center"/>
          </w:tcPr>
          <w:p w14:paraId="0CC5A28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缓行</w:t>
            </w:r>
          </w:p>
        </w:tc>
      </w:tr>
      <w:tr w14:paraId="7441A01D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9964AE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学院路北进口</w:t>
            </w:r>
          </w:p>
        </w:tc>
        <w:tc>
          <w:tcPr>
            <w:tcW w:w="0" w:type="auto"/>
            <w:vAlign w:val="center"/>
          </w:tcPr>
          <w:p w14:paraId="4F1A24B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1320</w:t>
            </w:r>
          </w:p>
        </w:tc>
        <w:tc>
          <w:tcPr>
            <w:tcW w:w="0" w:type="auto"/>
            <w:vAlign w:val="center"/>
          </w:tcPr>
          <w:p w14:paraId="1C435C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21</w:t>
            </w:r>
          </w:p>
        </w:tc>
        <w:tc>
          <w:tcPr>
            <w:tcW w:w="0" w:type="auto"/>
            <w:vAlign w:val="center"/>
          </w:tcPr>
          <w:p w14:paraId="702AB9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164</w:t>
            </w:r>
          </w:p>
        </w:tc>
        <w:tc>
          <w:tcPr>
            <w:tcW w:w="0" w:type="auto"/>
            <w:vAlign w:val="center"/>
          </w:tcPr>
          <w:p w14:paraId="3224D5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0.86</w:t>
            </w:r>
          </w:p>
        </w:tc>
        <w:tc>
          <w:tcPr>
            <w:tcW w:w="1319" w:type="dxa"/>
            <w:vAlign w:val="center"/>
          </w:tcPr>
          <w:p w14:paraId="53008B8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拥堵</w:t>
            </w:r>
          </w:p>
        </w:tc>
      </w:tr>
      <w:tr w14:paraId="0D2B6456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783363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学院路南进口</w:t>
            </w:r>
          </w:p>
        </w:tc>
        <w:tc>
          <w:tcPr>
            <w:tcW w:w="0" w:type="auto"/>
            <w:vAlign w:val="center"/>
          </w:tcPr>
          <w:p w14:paraId="5A021A6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980</w:t>
            </w:r>
          </w:p>
        </w:tc>
        <w:tc>
          <w:tcPr>
            <w:tcW w:w="0" w:type="auto"/>
            <w:vAlign w:val="center"/>
          </w:tcPr>
          <w:p w14:paraId="760D3C0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43</w:t>
            </w:r>
          </w:p>
        </w:tc>
        <w:tc>
          <w:tcPr>
            <w:tcW w:w="0" w:type="auto"/>
            <w:vAlign w:val="center"/>
          </w:tcPr>
          <w:p w14:paraId="6B3D105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42</w:t>
            </w:r>
          </w:p>
        </w:tc>
        <w:tc>
          <w:tcPr>
            <w:tcW w:w="0" w:type="auto"/>
            <w:vAlign w:val="center"/>
          </w:tcPr>
          <w:p w14:paraId="492824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0.35</w:t>
            </w:r>
          </w:p>
        </w:tc>
        <w:tc>
          <w:tcPr>
            <w:tcW w:w="1319" w:type="dxa"/>
            <w:vAlign w:val="center"/>
          </w:tcPr>
          <w:p w14:paraId="255607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畅通</w:t>
            </w:r>
          </w:p>
        </w:tc>
      </w:tr>
      <w:tr w14:paraId="7926B754">
        <w:trPr>
          <w:trHeight w:val="0" w:hRule="atLeast"/>
          <w:jc w:val="center"/>
        </w:trPr>
        <w:tc>
          <w:tcPr>
            <w:tcW w:w="1735" w:type="dxa"/>
            <w:shd w:val="clear" w:color="auto" w:fill="F8FAFC"/>
            <w:vAlign w:val="center"/>
          </w:tcPr>
          <w:p w14:paraId="411332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科技大道主线</w:t>
            </w:r>
          </w:p>
        </w:tc>
        <w:tc>
          <w:tcPr>
            <w:tcW w:w="1837" w:type="dxa"/>
            <w:vAlign w:val="center"/>
          </w:tcPr>
          <w:p w14:paraId="1A6350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1550</w:t>
            </w:r>
          </w:p>
        </w:tc>
        <w:tc>
          <w:tcPr>
            <w:tcW w:w="2048" w:type="dxa"/>
            <w:vAlign w:val="center"/>
          </w:tcPr>
          <w:p w14:paraId="61680F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46</w:t>
            </w:r>
          </w:p>
        </w:tc>
        <w:tc>
          <w:tcPr>
            <w:tcW w:w="1698" w:type="dxa"/>
            <w:vAlign w:val="center"/>
          </w:tcPr>
          <w:p w14:paraId="4F50D5B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50</w:t>
            </w:r>
          </w:p>
        </w:tc>
        <w:tc>
          <w:tcPr>
            <w:tcW w:w="1319" w:type="dxa"/>
            <w:vAlign w:val="center"/>
          </w:tcPr>
          <w:p w14:paraId="0C76B3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0.44</w:t>
            </w:r>
          </w:p>
        </w:tc>
        <w:tc>
          <w:tcPr>
            <w:tcW w:w="1319" w:type="dxa"/>
            <w:vAlign w:val="center"/>
          </w:tcPr>
          <w:p w14:paraId="463AD3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畅通</w:t>
            </w:r>
          </w:p>
        </w:tc>
      </w:tr>
    </w:tbl>
    <w:p w14:paraId="6E604375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6133BD73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数据说明：本表为课程实训用教学仿真样例数据，重点用于训练学生对交通运行指标、数模状态和管控策略之间关系的理解，不作为真实道路管理结论。</w:t>
      </w:r>
    </w:p>
    <w:p w14:paraId="4ED208E0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 平台操作过程记录</w:t>
      </w:r>
    </w:p>
    <w:tbl>
      <w:tblPr>
        <w:tblStyle w:val="33"/>
        <w:tblW w:w="9962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409"/>
        <w:gridCol w:w="966"/>
      </w:tblGrid>
      <w:tr w14:paraId="3437B49F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EE2E2"/>
            <w:vAlign w:val="center"/>
          </w:tcPr>
          <w:p w14:paraId="752D75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步骤</w:t>
            </w:r>
          </w:p>
        </w:tc>
        <w:tc>
          <w:tcPr>
            <w:tcW w:w="8409" w:type="dxa"/>
            <w:shd w:val="clear" w:color="auto" w:fill="FEE2E2"/>
            <w:vAlign w:val="center"/>
          </w:tcPr>
          <w:p w14:paraId="3C58C5B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操作内容</w:t>
            </w:r>
          </w:p>
        </w:tc>
        <w:tc>
          <w:tcPr>
            <w:tcW w:w="966" w:type="dxa"/>
            <w:shd w:val="clear" w:color="auto" w:fill="FEE2E2"/>
            <w:vAlign w:val="center"/>
          </w:tcPr>
          <w:p w14:paraId="6550C0B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记录状态</w:t>
            </w:r>
          </w:p>
        </w:tc>
      </w:tr>
      <w:tr w14:paraId="405463C2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BEC00E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</w:t>
            </w:r>
          </w:p>
        </w:tc>
        <w:tc>
          <w:tcPr>
            <w:tcW w:w="8409" w:type="dxa"/>
            <w:vAlign w:val="center"/>
          </w:tcPr>
          <w:p w14:paraId="2D4957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登录平台，进入“数字孪生驾驶舱”，查看区域交通量、平均车速、事故事件、违法风险和ETC超速等指标。</w:t>
            </w:r>
          </w:p>
        </w:tc>
        <w:tc>
          <w:tcPr>
            <w:tcW w:w="966" w:type="dxa"/>
            <w:vAlign w:val="center"/>
          </w:tcPr>
          <w:p w14:paraId="29094BC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3FD6B9E6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D6142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</w:t>
            </w:r>
          </w:p>
        </w:tc>
        <w:tc>
          <w:tcPr>
            <w:tcW w:w="8409" w:type="dxa"/>
            <w:vAlign w:val="center"/>
          </w:tcPr>
          <w:p w14:paraId="7C91E0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进入“数据感知”模块，分别查看流量态势、流量统计、事故态势和违法态势。</w:t>
            </w:r>
          </w:p>
        </w:tc>
        <w:tc>
          <w:tcPr>
            <w:tcW w:w="966" w:type="dxa"/>
            <w:vAlign w:val="center"/>
          </w:tcPr>
          <w:p w14:paraId="2F20C5D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2D0AB81A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FF458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</w:t>
            </w:r>
          </w:p>
        </w:tc>
        <w:tc>
          <w:tcPr>
            <w:tcW w:w="8409" w:type="dxa"/>
            <w:vAlign w:val="center"/>
          </w:tcPr>
          <w:p w14:paraId="5954FA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进入“GIS/3D路网数字孪生”页面，观察路段颜色、事件点、信号机和检测器分布。</w:t>
            </w:r>
          </w:p>
        </w:tc>
        <w:tc>
          <w:tcPr>
            <w:tcW w:w="966" w:type="dxa"/>
            <w:vAlign w:val="center"/>
          </w:tcPr>
          <w:p w14:paraId="79B5DAD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28463608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4AB81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</w:t>
            </w:r>
          </w:p>
        </w:tc>
        <w:tc>
          <w:tcPr>
            <w:tcW w:w="8409" w:type="dxa"/>
            <w:vAlign w:val="center"/>
          </w:tcPr>
          <w:p w14:paraId="2F6A1A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根据交通量、速度和排队长度判断拥堵路段，标记异常区域。</w:t>
            </w:r>
          </w:p>
        </w:tc>
        <w:tc>
          <w:tcPr>
            <w:tcW w:w="966" w:type="dxa"/>
            <w:vAlign w:val="center"/>
          </w:tcPr>
          <w:p w14:paraId="7379C61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45DF0408">
        <w:trPr>
          <w:trHeight w:val="0" w:hRule="atLeast"/>
          <w:jc w:val="center"/>
        </w:trPr>
        <w:tc>
          <w:tcPr>
            <w:tcW w:w="587" w:type="dxa"/>
            <w:shd w:val="clear" w:color="auto" w:fill="F8FAFC"/>
            <w:vAlign w:val="center"/>
          </w:tcPr>
          <w:p w14:paraId="3DA38C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</w:t>
            </w:r>
          </w:p>
        </w:tc>
        <w:tc>
          <w:tcPr>
            <w:tcW w:w="8409" w:type="dxa"/>
            <w:vAlign w:val="center"/>
          </w:tcPr>
          <w:p w14:paraId="4501E4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填写路网运行态势研判表，提交小组分析结论。</w:t>
            </w:r>
          </w:p>
        </w:tc>
        <w:tc>
          <w:tcPr>
            <w:tcW w:w="966" w:type="dxa"/>
            <w:vAlign w:val="center"/>
          </w:tcPr>
          <w:p w14:paraId="55D5C38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</w:tbl>
    <w:p w14:paraId="4D7908FB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3739748F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7. 实训结果与系统输出</w:t>
      </w:r>
    </w:p>
    <w:tbl>
      <w:tblPr>
        <w:tblStyle w:val="33"/>
        <w:tblW w:w="9962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449"/>
        <w:gridCol w:w="3699"/>
        <w:gridCol w:w="3365"/>
      </w:tblGrid>
      <w:tr w14:paraId="100A1480">
        <w:trPr>
          <w:trHeight w:val="0" w:hRule="atLeast"/>
          <w:tblHeader/>
          <w:jc w:val="center"/>
        </w:trPr>
        <w:tc>
          <w:tcPr>
            <w:tcW w:w="1449" w:type="dxa"/>
            <w:shd w:val="clear" w:color="auto" w:fill="DBEAFE"/>
            <w:vAlign w:val="center"/>
          </w:tcPr>
          <w:p w14:paraId="739EFC3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分析对象</w:t>
            </w:r>
          </w:p>
        </w:tc>
        <w:tc>
          <w:tcPr>
            <w:tcW w:w="1449" w:type="dxa"/>
            <w:shd w:val="clear" w:color="auto" w:fill="DBEAFE"/>
            <w:vAlign w:val="center"/>
          </w:tcPr>
          <w:p w14:paraId="2A37BC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研判结果</w:t>
            </w:r>
          </w:p>
        </w:tc>
        <w:tc>
          <w:tcPr>
            <w:tcW w:w="3699" w:type="dxa"/>
            <w:shd w:val="clear" w:color="auto" w:fill="DBEAFE"/>
            <w:vAlign w:val="center"/>
          </w:tcPr>
          <w:p w14:paraId="6E8991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依据数据</w:t>
            </w:r>
          </w:p>
        </w:tc>
        <w:tc>
          <w:tcPr>
            <w:tcW w:w="3365" w:type="dxa"/>
            <w:shd w:val="clear" w:color="auto" w:fill="DBEAFE"/>
            <w:vAlign w:val="center"/>
          </w:tcPr>
          <w:p w14:paraId="32465A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教学结论</w:t>
            </w:r>
          </w:p>
        </w:tc>
      </w:tr>
      <w:tr w14:paraId="07E9FD4F">
        <w:trPr>
          <w:trHeight w:val="0" w:hRule="atLeast"/>
          <w:jc w:val="center"/>
        </w:trPr>
        <w:tc>
          <w:tcPr>
            <w:tcW w:w="1449" w:type="dxa"/>
            <w:shd w:val="clear" w:color="auto" w:fill="F8FAFC"/>
            <w:vAlign w:val="center"/>
          </w:tcPr>
          <w:p w14:paraId="452523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主要拥堵点</w:t>
            </w:r>
          </w:p>
        </w:tc>
        <w:tc>
          <w:tcPr>
            <w:tcW w:w="1449" w:type="dxa"/>
            <w:vAlign w:val="center"/>
          </w:tcPr>
          <w:p w14:paraId="54786F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学院路北进口</w:t>
            </w:r>
          </w:p>
        </w:tc>
        <w:tc>
          <w:tcPr>
            <w:tcW w:w="3699" w:type="dxa"/>
            <w:vAlign w:val="center"/>
          </w:tcPr>
          <w:p w14:paraId="1A6F44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速度21km/h，排队164m，通行指数0.86</w:t>
            </w:r>
          </w:p>
        </w:tc>
        <w:tc>
          <w:tcPr>
            <w:tcW w:w="3365" w:type="dxa"/>
            <w:vAlign w:val="center"/>
          </w:tcPr>
          <w:p w14:paraId="117A7EB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该进口道为早高峰主要瓶颈路段</w:t>
            </w:r>
          </w:p>
        </w:tc>
      </w:tr>
      <w:tr w14:paraId="5114FFBC">
        <w:trPr>
          <w:trHeight w:val="0" w:hRule="atLeast"/>
          <w:jc w:val="center"/>
        </w:trPr>
        <w:tc>
          <w:tcPr>
            <w:tcW w:w="1449" w:type="dxa"/>
            <w:shd w:val="clear" w:color="auto" w:fill="F8FAFC"/>
            <w:vAlign w:val="center"/>
          </w:tcPr>
          <w:p w14:paraId="76069C6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次级风险点</w:t>
            </w:r>
          </w:p>
        </w:tc>
        <w:tc>
          <w:tcPr>
            <w:tcW w:w="1449" w:type="dxa"/>
            <w:vAlign w:val="center"/>
          </w:tcPr>
          <w:p w14:paraId="004FDF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人民路东进口</w:t>
            </w:r>
          </w:p>
        </w:tc>
        <w:tc>
          <w:tcPr>
            <w:tcW w:w="3699" w:type="dxa"/>
            <w:vAlign w:val="center"/>
          </w:tcPr>
          <w:p w14:paraId="71FA8A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速度28km/h，排队128m，交通量1840pcu/h</w:t>
            </w:r>
          </w:p>
        </w:tc>
        <w:tc>
          <w:tcPr>
            <w:tcW w:w="3365" w:type="dxa"/>
            <w:vAlign w:val="center"/>
          </w:tcPr>
          <w:p w14:paraId="5A9D62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该方向需进入信号优化或事件管控实训</w:t>
            </w:r>
          </w:p>
        </w:tc>
      </w:tr>
      <w:tr w14:paraId="0B55FF18">
        <w:trPr>
          <w:trHeight w:val="0" w:hRule="atLeast"/>
          <w:jc w:val="center"/>
        </w:trPr>
        <w:tc>
          <w:tcPr>
            <w:tcW w:w="1449" w:type="dxa"/>
            <w:shd w:val="clear" w:color="auto" w:fill="F8FAFC"/>
            <w:vAlign w:val="center"/>
          </w:tcPr>
          <w:p w14:paraId="63D86F7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运行较好路段</w:t>
            </w:r>
          </w:p>
        </w:tc>
        <w:tc>
          <w:tcPr>
            <w:tcW w:w="1449" w:type="dxa"/>
            <w:vAlign w:val="center"/>
          </w:tcPr>
          <w:p w14:paraId="08DE5DE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科技大道主线</w:t>
            </w:r>
          </w:p>
        </w:tc>
        <w:tc>
          <w:tcPr>
            <w:tcW w:w="3699" w:type="dxa"/>
            <w:vAlign w:val="center"/>
          </w:tcPr>
          <w:p w14:paraId="774B97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速度46km/h，排队50m，通行指数0.44</w:t>
            </w:r>
          </w:p>
        </w:tc>
        <w:tc>
          <w:tcPr>
            <w:tcW w:w="3365" w:type="dxa"/>
            <w:vAlign w:val="center"/>
          </w:tcPr>
          <w:p w14:paraId="719A70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可作为绕行或分流通道参考</w:t>
            </w:r>
          </w:p>
        </w:tc>
      </w:tr>
    </w:tbl>
    <w:p w14:paraId="095C923D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5F2212A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8. 结果分析与讨论</w:t>
      </w:r>
    </w:p>
    <w:p w14:paraId="59863EB5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从样例数据看，学院路北进口和人民路东进口同时存在低速、高排队和较高通行指数，说明片区北向与东向进口交通压力较大。结合平台事件预警提示，北进口排队溢出风险可能会影响相邻交叉口，因此需要进一步进入信号优化与应急管控任务。该实训使学生从单一指标读取转向多指标综合研判，能够理解交通态势感知在智能交通系统中的基础作用。</w:t>
      </w:r>
    </w:p>
    <w:p w14:paraId="1FBC1C3E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9. 学生复盘结论</w:t>
      </w:r>
    </w:p>
    <w:p w14:paraId="37C39EC4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本次实训表明，智慧交通数字孪生教学平台能够将交通运行数据、GIS/3D数模对象和教学任务有效联动，帮助学生从“看数据”转向“用数据诊断问题、用模型解释过程、用仿真验证方案”。后续学习中，应进一步强化对指标阈值、控制策略适用条件和多目标权衡关系的理解。</w:t>
      </w:r>
    </w:p>
    <w:p w14:paraId="7811ADC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10. 教师评价建议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  <w:gridCol w:w="4535"/>
      </w:tblGrid>
      <w:tr w14:paraId="7B274955">
        <w:trPr>
          <w:jc w:val="center"/>
        </w:trPr>
        <w:tc>
          <w:tcPr>
            <w:tcW w:w="2268" w:type="dxa"/>
            <w:shd w:val="clear" w:color="auto" w:fill="EDE9FE"/>
            <w:vAlign w:val="center"/>
          </w:tcPr>
          <w:p w14:paraId="41B1911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评价维度</w:t>
            </w:r>
          </w:p>
        </w:tc>
        <w:tc>
          <w:tcPr>
            <w:tcW w:w="1134" w:type="dxa"/>
            <w:shd w:val="clear" w:color="auto" w:fill="EDE9FE"/>
            <w:vAlign w:val="center"/>
          </w:tcPr>
          <w:p w14:paraId="302F528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权重(%)</w:t>
            </w:r>
          </w:p>
        </w:tc>
        <w:tc>
          <w:tcPr>
            <w:tcW w:w="4535" w:type="dxa"/>
            <w:shd w:val="clear" w:color="auto" w:fill="EDE9FE"/>
            <w:vAlign w:val="center"/>
          </w:tcPr>
          <w:p w14:paraId="5741196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评分说明</w:t>
            </w:r>
          </w:p>
        </w:tc>
      </w:tr>
      <w:tr w14:paraId="1937D905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80B2C4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交通指标识读</w:t>
            </w:r>
          </w:p>
        </w:tc>
        <w:tc>
          <w:tcPr>
            <w:tcW w:w="1134" w:type="dxa"/>
            <w:vAlign w:val="center"/>
          </w:tcPr>
          <w:p w14:paraId="077A30E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4535" w:type="dxa"/>
            <w:vAlign w:val="center"/>
          </w:tcPr>
          <w:p w14:paraId="147C8B2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能够正确解释流量、速度、排队长度和通行指数</w:t>
            </w:r>
          </w:p>
        </w:tc>
      </w:tr>
      <w:tr w14:paraId="36B0656C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4768D77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异常路段识别</w:t>
            </w:r>
          </w:p>
        </w:tc>
        <w:tc>
          <w:tcPr>
            <w:tcW w:w="1134" w:type="dxa"/>
            <w:vAlign w:val="center"/>
          </w:tcPr>
          <w:p w14:paraId="61C23C1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</w:t>
            </w:r>
          </w:p>
        </w:tc>
        <w:tc>
          <w:tcPr>
            <w:tcW w:w="4535" w:type="dxa"/>
            <w:vAlign w:val="center"/>
          </w:tcPr>
          <w:p w14:paraId="48A0F0C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准确识别主要拥堵点和次级风险点</w:t>
            </w:r>
          </w:p>
        </w:tc>
      </w:tr>
      <w:tr w14:paraId="6D0A33AE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210FC72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成因分析</w:t>
            </w:r>
          </w:p>
        </w:tc>
        <w:tc>
          <w:tcPr>
            <w:tcW w:w="1134" w:type="dxa"/>
            <w:vAlign w:val="center"/>
          </w:tcPr>
          <w:p w14:paraId="677B12B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</w:t>
            </w:r>
          </w:p>
        </w:tc>
        <w:tc>
          <w:tcPr>
            <w:tcW w:w="4535" w:type="dxa"/>
            <w:vAlign w:val="center"/>
          </w:tcPr>
          <w:p w14:paraId="486EF2A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能够结合空间位置和指标变化分析拥堵成因</w:t>
            </w:r>
          </w:p>
        </w:tc>
      </w:tr>
      <w:tr w14:paraId="42E3A061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76809D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报告表达</w:t>
            </w:r>
          </w:p>
        </w:tc>
        <w:tc>
          <w:tcPr>
            <w:tcW w:w="1134" w:type="dxa"/>
            <w:vAlign w:val="center"/>
          </w:tcPr>
          <w:p w14:paraId="5125B3D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4535" w:type="dxa"/>
            <w:vAlign w:val="center"/>
          </w:tcPr>
          <w:p w14:paraId="3E9A604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结论清晰、数据引用准确、逻辑完整</w:t>
            </w:r>
          </w:p>
        </w:tc>
      </w:tr>
      <w:tr w14:paraId="5681FBDF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41B8C7B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小组协作</w:t>
            </w:r>
          </w:p>
        </w:tc>
        <w:tc>
          <w:tcPr>
            <w:tcW w:w="1134" w:type="dxa"/>
            <w:vAlign w:val="center"/>
          </w:tcPr>
          <w:p w14:paraId="5FFC396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</w:t>
            </w:r>
          </w:p>
        </w:tc>
        <w:tc>
          <w:tcPr>
            <w:tcW w:w="4535" w:type="dxa"/>
            <w:vAlign w:val="center"/>
          </w:tcPr>
          <w:p w14:paraId="38EA73A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分工明确，能够完成课堂汇报</w:t>
            </w:r>
          </w:p>
        </w:tc>
      </w:tr>
    </w:tbl>
    <w:p w14:paraId="6C15A086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22C6B9DD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建议教师结合平台操作记录、课堂汇报和书面报告进行综合评分。若用于比赛展示，可选取“平台操作过程记录”和“实训结果与系统输出”两部分作为支撑截图或材料摘要。</w:t>
      </w:r>
    </w:p>
    <w:p w14:paraId="61753192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516A1F1C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实训报告二：交叉口拥堵诊断与信号优化仿真</w:t>
      </w:r>
    </w:p>
    <w:p w14:paraId="2017D40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 实训基本信息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438"/>
      </w:tblGrid>
      <w:tr w14:paraId="6C9E8B68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0F2FE"/>
            <w:vAlign w:val="center"/>
          </w:tcPr>
          <w:p w14:paraId="301C2D40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项目</w:t>
            </w:r>
          </w:p>
        </w:tc>
        <w:tc>
          <w:tcPr>
            <w:tcW w:w="7438" w:type="dxa"/>
            <w:shd w:val="clear" w:color="auto" w:fill="E0F2FE"/>
            <w:vAlign w:val="center"/>
          </w:tcPr>
          <w:p w14:paraId="0E73EDA9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内容</w:t>
            </w:r>
          </w:p>
        </w:tc>
      </w:tr>
      <w:tr w14:paraId="6AA4C934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C399F30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课程名称</w:t>
            </w:r>
          </w:p>
        </w:tc>
        <w:tc>
          <w:tcPr>
            <w:tcW w:w="7438" w:type="dxa"/>
            <w:vAlign w:val="center"/>
          </w:tcPr>
          <w:p w14:paraId="30E0D55A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智能交通系统 / 交通控制与管理</w:t>
            </w:r>
          </w:p>
        </w:tc>
      </w:tr>
      <w:tr w14:paraId="7CC80540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11C678D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实训模块</w:t>
            </w:r>
          </w:p>
        </w:tc>
        <w:tc>
          <w:tcPr>
            <w:tcW w:w="7438" w:type="dxa"/>
            <w:vAlign w:val="center"/>
          </w:tcPr>
          <w:p w14:paraId="689994CB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信号控制优化与仿真推演</w:t>
            </w:r>
          </w:p>
        </w:tc>
      </w:tr>
      <w:tr w14:paraId="7F775A12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0ABAE28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实训时长</w:t>
            </w:r>
          </w:p>
        </w:tc>
        <w:tc>
          <w:tcPr>
            <w:tcW w:w="7438" w:type="dxa"/>
            <w:vAlign w:val="center"/>
          </w:tcPr>
          <w:p w14:paraId="614A04AF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3学时</w:t>
            </w:r>
          </w:p>
        </w:tc>
      </w:tr>
      <w:tr w14:paraId="0DCF31A9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74191E0C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实训对象</w:t>
            </w:r>
          </w:p>
        </w:tc>
        <w:tc>
          <w:tcPr>
            <w:tcW w:w="7438" w:type="dxa"/>
            <w:vAlign w:val="center"/>
          </w:tcPr>
          <w:p w14:paraId="0636C3CA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交通运输专业二年级/三年级学生</w:t>
            </w:r>
          </w:p>
        </w:tc>
      </w:tr>
      <w:tr w14:paraId="73E7FE42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28F720BC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实训小组</w:t>
            </w:r>
          </w:p>
        </w:tc>
        <w:tc>
          <w:tcPr>
            <w:tcW w:w="7438" w:type="dxa"/>
            <w:vAlign w:val="center"/>
          </w:tcPr>
          <w:p w14:paraId="2EECC5CA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B组：信号优化组</w:t>
            </w:r>
          </w:p>
        </w:tc>
      </w:tr>
      <w:tr w14:paraId="2E587681">
        <w:trPr>
          <w:trHeight w:val="0" w:hRule="atLeast"/>
          <w:tblHeader/>
          <w:jc w:val="center"/>
        </w:trPr>
        <w:tc>
          <w:tcPr>
            <w:tcW w:w="2520" w:type="dxa"/>
            <w:shd w:val="clear" w:color="auto" w:fill="F8FAFC"/>
            <w:vAlign w:val="center"/>
          </w:tcPr>
          <w:p w14:paraId="7F16952A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数据来源</w:t>
            </w:r>
          </w:p>
        </w:tc>
        <w:tc>
          <w:tcPr>
            <w:tcW w:w="7438" w:type="dxa"/>
            <w:vAlign w:val="center"/>
          </w:tcPr>
          <w:p w14:paraId="2A89D72D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TrafficInsight 教学仿真样例数据</w:t>
            </w:r>
          </w:p>
        </w:tc>
      </w:tr>
    </w:tbl>
    <w:p w14:paraId="6E261F71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0EDCDA80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2. 实训背景</w:t>
      </w:r>
    </w:p>
    <w:p w14:paraId="6685E1AC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在早高峰校园片区交叉口中，学院路北进口和人民路东进口出现排队增长，交叉口平均延误较高。学生需要基于流量、速度、排队长度和拥堵指数，判断拥堵方向，调整信号周期、绿信比和相位方案，并通过平台仿真推演比较优化前后效果。</w:t>
      </w:r>
    </w:p>
    <w:p w14:paraId="5CDCC5B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3. 实训目标</w:t>
      </w:r>
    </w:p>
    <w:p w14:paraId="3E6E9196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掌握交叉口信号控制参数对通行效率的影响。</w:t>
      </w:r>
    </w:p>
    <w:p w14:paraId="3941E911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能够根据进口道流量和排队长度判断信号配时问题。</w:t>
      </w:r>
    </w:p>
    <w:p w14:paraId="7CAC691F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能够设计基础信号优化方案，并通过仿真结果进行验证。</w:t>
      </w:r>
    </w:p>
    <w:p w14:paraId="1B5C1874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形成“诊断—决策—推演—评价”的数字孪生教学闭环。</w:t>
      </w:r>
    </w:p>
    <w:p w14:paraId="5FE3A61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4. 实训原理与平台支撑</w:t>
      </w:r>
    </w:p>
    <w:p w14:paraId="6DC158D9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交叉口信号优化以周期、绿信比、相位组织和进口道交通需求匹配为核心。平台以样例数据驱动交叉口3D数模，学生调整控制参数后，系统按照预设教学规则生成平均延误、排队长度、拥堵指数和通行效率变化，用于训练学生对控制策略效果的解释能力。</w:t>
      </w:r>
    </w:p>
    <w:p w14:paraId="12F58906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5. 基础数据与任务条件</w:t>
      </w:r>
    </w:p>
    <w:tbl>
      <w:tblPr>
        <w:tblStyle w:val="33"/>
        <w:tblW w:w="9956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064"/>
        <w:gridCol w:w="2211"/>
        <w:gridCol w:w="4121"/>
        <w:gridCol w:w="811"/>
      </w:tblGrid>
      <w:tr w14:paraId="0ADD7813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DCFCE7"/>
            <w:vAlign w:val="center"/>
          </w:tcPr>
          <w:p w14:paraId="26D452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指标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11D47ED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优化前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375297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学生方案</w:t>
            </w:r>
          </w:p>
        </w:tc>
        <w:tc>
          <w:tcPr>
            <w:tcW w:w="0" w:type="auto"/>
            <w:shd w:val="clear" w:color="auto" w:fill="DCFCE7"/>
            <w:vAlign w:val="center"/>
          </w:tcPr>
          <w:p w14:paraId="1E499C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变化说明</w:t>
            </w:r>
          </w:p>
        </w:tc>
        <w:tc>
          <w:tcPr>
            <w:tcW w:w="811" w:type="dxa"/>
            <w:shd w:val="clear" w:color="auto" w:fill="DCFCE7"/>
            <w:vAlign w:val="center"/>
          </w:tcPr>
          <w:p w14:paraId="1DBBFD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状态</w:t>
            </w:r>
          </w:p>
        </w:tc>
      </w:tr>
      <w:tr w14:paraId="1E8133C1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17C818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信号周期(s)</w:t>
            </w:r>
          </w:p>
        </w:tc>
        <w:tc>
          <w:tcPr>
            <w:tcW w:w="0" w:type="auto"/>
            <w:vAlign w:val="center"/>
          </w:tcPr>
          <w:p w14:paraId="29BD341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90</w:t>
            </w:r>
          </w:p>
        </w:tc>
        <w:tc>
          <w:tcPr>
            <w:tcW w:w="0" w:type="auto"/>
            <w:vAlign w:val="center"/>
          </w:tcPr>
          <w:p w14:paraId="580CFE1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105</w:t>
            </w:r>
          </w:p>
        </w:tc>
        <w:tc>
          <w:tcPr>
            <w:tcW w:w="0" w:type="auto"/>
            <w:vAlign w:val="center"/>
          </w:tcPr>
          <w:p w14:paraId="0539C8A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适当延长周期以提高主方向放行能力</w:t>
            </w:r>
          </w:p>
        </w:tc>
        <w:tc>
          <w:tcPr>
            <w:tcW w:w="811" w:type="dxa"/>
            <w:vAlign w:val="center"/>
          </w:tcPr>
          <w:p w14:paraId="502B483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调整</w:t>
            </w:r>
          </w:p>
        </w:tc>
      </w:tr>
      <w:tr w14:paraId="2673C05E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CC921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北进口绿灯(s)</w:t>
            </w:r>
          </w:p>
        </w:tc>
        <w:tc>
          <w:tcPr>
            <w:tcW w:w="0" w:type="auto"/>
            <w:vAlign w:val="center"/>
          </w:tcPr>
          <w:p w14:paraId="523FAB5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24</w:t>
            </w:r>
          </w:p>
        </w:tc>
        <w:tc>
          <w:tcPr>
            <w:tcW w:w="0" w:type="auto"/>
            <w:vAlign w:val="center"/>
          </w:tcPr>
          <w:p w14:paraId="749BE5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35</w:t>
            </w:r>
          </w:p>
        </w:tc>
        <w:tc>
          <w:tcPr>
            <w:tcW w:w="0" w:type="auto"/>
            <w:vAlign w:val="center"/>
          </w:tcPr>
          <w:p w14:paraId="4815957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增加北进口绿灯时间，缓解排队溢出</w:t>
            </w:r>
          </w:p>
        </w:tc>
        <w:tc>
          <w:tcPr>
            <w:tcW w:w="811" w:type="dxa"/>
            <w:vAlign w:val="center"/>
          </w:tcPr>
          <w:p w14:paraId="7F4D33C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优化</w:t>
            </w:r>
          </w:p>
        </w:tc>
      </w:tr>
      <w:tr w14:paraId="3A239A9D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37E96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东进口绿灯(s)</w:t>
            </w:r>
          </w:p>
        </w:tc>
        <w:tc>
          <w:tcPr>
            <w:tcW w:w="0" w:type="auto"/>
            <w:vAlign w:val="center"/>
          </w:tcPr>
          <w:p w14:paraId="4FCA171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26</w:t>
            </w:r>
          </w:p>
        </w:tc>
        <w:tc>
          <w:tcPr>
            <w:tcW w:w="0" w:type="auto"/>
            <w:vAlign w:val="center"/>
          </w:tcPr>
          <w:p w14:paraId="64B68D5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32</w:t>
            </w:r>
          </w:p>
        </w:tc>
        <w:tc>
          <w:tcPr>
            <w:tcW w:w="0" w:type="auto"/>
            <w:vAlign w:val="center"/>
          </w:tcPr>
          <w:p w14:paraId="6015526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提高东向进口放行能力</w:t>
            </w:r>
          </w:p>
        </w:tc>
        <w:tc>
          <w:tcPr>
            <w:tcW w:w="811" w:type="dxa"/>
            <w:vAlign w:val="center"/>
          </w:tcPr>
          <w:p w14:paraId="0C6BC8E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优化</w:t>
            </w:r>
          </w:p>
        </w:tc>
      </w:tr>
      <w:tr w14:paraId="741A3825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1C0B6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左转保护相位</w:t>
            </w:r>
          </w:p>
        </w:tc>
        <w:tc>
          <w:tcPr>
            <w:tcW w:w="0" w:type="auto"/>
            <w:vAlign w:val="center"/>
          </w:tcPr>
          <w:p w14:paraId="10A6A39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未启用</w:t>
            </w:r>
          </w:p>
        </w:tc>
        <w:tc>
          <w:tcPr>
            <w:tcW w:w="0" w:type="auto"/>
            <w:vAlign w:val="center"/>
          </w:tcPr>
          <w:p w14:paraId="70C05F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启用</w:t>
            </w:r>
          </w:p>
        </w:tc>
        <w:tc>
          <w:tcPr>
            <w:tcW w:w="0" w:type="auto"/>
            <w:vAlign w:val="center"/>
          </w:tcPr>
          <w:p w14:paraId="774B00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降低左转车辆对直行交通干扰</w:t>
            </w:r>
          </w:p>
        </w:tc>
        <w:tc>
          <w:tcPr>
            <w:tcW w:w="811" w:type="dxa"/>
            <w:vAlign w:val="center"/>
          </w:tcPr>
          <w:p w14:paraId="543A4DE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优化</w:t>
            </w:r>
          </w:p>
        </w:tc>
      </w:tr>
      <w:tr w14:paraId="79D0B858">
        <w:trPr>
          <w:trHeight w:val="0" w:hRule="atLeast"/>
          <w:jc w:val="center"/>
        </w:trPr>
        <w:tc>
          <w:tcPr>
            <w:tcW w:w="1749" w:type="dxa"/>
            <w:shd w:val="clear" w:color="auto" w:fill="F8FAFC"/>
            <w:vAlign w:val="center"/>
          </w:tcPr>
          <w:p w14:paraId="6DAFA2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绕行诱导</w:t>
            </w:r>
          </w:p>
        </w:tc>
        <w:tc>
          <w:tcPr>
            <w:tcW w:w="1064" w:type="dxa"/>
            <w:vAlign w:val="center"/>
          </w:tcPr>
          <w:p w14:paraId="0503308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未启用</w:t>
            </w:r>
          </w:p>
        </w:tc>
        <w:tc>
          <w:tcPr>
            <w:tcW w:w="2211" w:type="dxa"/>
            <w:vAlign w:val="center"/>
          </w:tcPr>
          <w:p w14:paraId="1F4272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启用科技大道分流</w:t>
            </w:r>
          </w:p>
        </w:tc>
        <w:tc>
          <w:tcPr>
            <w:tcW w:w="4121" w:type="dxa"/>
            <w:vAlign w:val="center"/>
          </w:tcPr>
          <w:p w14:paraId="16EF171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引导部分车辆避开瓶颈进口</w:t>
            </w:r>
          </w:p>
        </w:tc>
        <w:tc>
          <w:tcPr>
            <w:tcW w:w="811" w:type="dxa"/>
            <w:vAlign w:val="center"/>
          </w:tcPr>
          <w:p w14:paraId="525D3EA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辅助</w:t>
            </w:r>
          </w:p>
        </w:tc>
      </w:tr>
    </w:tbl>
    <w:p w14:paraId="235B2F41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27D147AB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数据说明：本表为课程实训用教学仿真样例数据，重点用于训练学生对交通运行指标、数模状态和管控策略之间关系的理解，不作为真实道路管理结论。</w:t>
      </w:r>
    </w:p>
    <w:p w14:paraId="7714FC1C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 平台操作过程记录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7803"/>
        <w:gridCol w:w="1335"/>
      </w:tblGrid>
      <w:tr w14:paraId="060AE7B1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EE2E2"/>
            <w:vAlign w:val="center"/>
          </w:tcPr>
          <w:p w14:paraId="6B978C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步骤</w:t>
            </w:r>
          </w:p>
        </w:tc>
        <w:tc>
          <w:tcPr>
            <w:tcW w:w="0" w:type="auto"/>
            <w:shd w:val="clear" w:color="auto" w:fill="FEE2E2"/>
            <w:vAlign w:val="center"/>
          </w:tcPr>
          <w:p w14:paraId="2283A04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操作内容</w:t>
            </w:r>
          </w:p>
        </w:tc>
        <w:tc>
          <w:tcPr>
            <w:tcW w:w="1335" w:type="dxa"/>
            <w:shd w:val="clear" w:color="auto" w:fill="FEE2E2"/>
            <w:vAlign w:val="center"/>
          </w:tcPr>
          <w:p w14:paraId="3FE661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记录状态</w:t>
            </w:r>
          </w:p>
        </w:tc>
      </w:tr>
      <w:tr w14:paraId="095CBA19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1B1EB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</w:t>
            </w:r>
          </w:p>
        </w:tc>
        <w:tc>
          <w:tcPr>
            <w:tcW w:w="0" w:type="auto"/>
            <w:vAlign w:val="center"/>
          </w:tcPr>
          <w:p w14:paraId="6E62BBD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进入教师端查看任务“交叉口拥堵诊断与信号优化”。</w:t>
            </w:r>
          </w:p>
        </w:tc>
        <w:tc>
          <w:tcPr>
            <w:tcW w:w="1335" w:type="dxa"/>
            <w:vAlign w:val="center"/>
          </w:tcPr>
          <w:p w14:paraId="2C5EB8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59C6102F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01C1A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</w:t>
            </w:r>
          </w:p>
        </w:tc>
        <w:tc>
          <w:tcPr>
            <w:tcW w:w="0" w:type="auto"/>
            <w:vAlign w:val="center"/>
          </w:tcPr>
          <w:p w14:paraId="5A93655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进入学生端读取交叉口流量、速度、排队长度和拥堵指数。</w:t>
            </w:r>
          </w:p>
        </w:tc>
        <w:tc>
          <w:tcPr>
            <w:tcW w:w="1335" w:type="dxa"/>
            <w:vAlign w:val="center"/>
          </w:tcPr>
          <w:p w14:paraId="71EC372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1576C766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2F99B4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</w:t>
            </w:r>
          </w:p>
        </w:tc>
        <w:tc>
          <w:tcPr>
            <w:tcW w:w="0" w:type="auto"/>
            <w:vAlign w:val="center"/>
          </w:tcPr>
          <w:p w14:paraId="142B7EA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在3D数模页面观察拥堵路段、信号机、检测器和车辆排队状态。</w:t>
            </w:r>
          </w:p>
        </w:tc>
        <w:tc>
          <w:tcPr>
            <w:tcW w:w="1335" w:type="dxa"/>
            <w:vAlign w:val="center"/>
          </w:tcPr>
          <w:p w14:paraId="776E08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164579D9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18AF80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</w:t>
            </w:r>
          </w:p>
        </w:tc>
        <w:tc>
          <w:tcPr>
            <w:tcW w:w="0" w:type="auto"/>
            <w:vAlign w:val="center"/>
          </w:tcPr>
          <w:p w14:paraId="7B1712A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在学生操作区调整信号周期、绿信比、左转保护相位和绕行诱导策略。</w:t>
            </w:r>
          </w:p>
        </w:tc>
        <w:tc>
          <w:tcPr>
            <w:tcW w:w="1335" w:type="dxa"/>
            <w:vAlign w:val="center"/>
          </w:tcPr>
          <w:p w14:paraId="5771EB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46E5255B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341B5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</w:t>
            </w:r>
          </w:p>
        </w:tc>
        <w:tc>
          <w:tcPr>
            <w:tcW w:w="0" w:type="auto"/>
            <w:vAlign w:val="center"/>
          </w:tcPr>
          <w:p w14:paraId="4476B5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点击“提交方案并仿真”，进入仿真推演页查看优化前后指标。</w:t>
            </w:r>
          </w:p>
        </w:tc>
        <w:tc>
          <w:tcPr>
            <w:tcW w:w="1335" w:type="dxa"/>
            <w:vAlign w:val="center"/>
          </w:tcPr>
          <w:p w14:paraId="14F283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7FDACC62">
        <w:trPr>
          <w:trHeight w:val="0" w:hRule="atLeast"/>
          <w:jc w:val="center"/>
        </w:trPr>
        <w:tc>
          <w:tcPr>
            <w:tcW w:w="820" w:type="dxa"/>
            <w:shd w:val="clear" w:color="auto" w:fill="F8FAFC"/>
            <w:vAlign w:val="center"/>
          </w:tcPr>
          <w:p w14:paraId="23F6969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6</w:t>
            </w:r>
          </w:p>
        </w:tc>
        <w:tc>
          <w:tcPr>
            <w:tcW w:w="7803" w:type="dxa"/>
            <w:vAlign w:val="center"/>
          </w:tcPr>
          <w:p w14:paraId="694D9EE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根据系统评价生成复盘报告，说明方案优点和不足。</w:t>
            </w:r>
          </w:p>
        </w:tc>
        <w:tc>
          <w:tcPr>
            <w:tcW w:w="1335" w:type="dxa"/>
            <w:vAlign w:val="center"/>
          </w:tcPr>
          <w:p w14:paraId="752934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</w:tbl>
    <w:p w14:paraId="57E388A6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7150588C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7. 实训结果与系统输出</w:t>
      </w:r>
    </w:p>
    <w:tbl>
      <w:tblPr>
        <w:tblStyle w:val="33"/>
        <w:tblW w:w="9956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323"/>
        <w:gridCol w:w="1323"/>
        <w:gridCol w:w="1811"/>
        <w:gridCol w:w="3345"/>
      </w:tblGrid>
      <w:tr w14:paraId="40F4AB3C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DBEAFE"/>
            <w:vAlign w:val="center"/>
          </w:tcPr>
          <w:p w14:paraId="57C0CE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评价指标</w:t>
            </w:r>
          </w:p>
        </w:tc>
        <w:tc>
          <w:tcPr>
            <w:tcW w:w="0" w:type="auto"/>
            <w:shd w:val="clear" w:color="auto" w:fill="DBEAFE"/>
            <w:vAlign w:val="center"/>
          </w:tcPr>
          <w:p w14:paraId="5E19050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优化前</w:t>
            </w:r>
          </w:p>
        </w:tc>
        <w:tc>
          <w:tcPr>
            <w:tcW w:w="0" w:type="auto"/>
            <w:shd w:val="clear" w:color="auto" w:fill="DBEAFE"/>
            <w:vAlign w:val="center"/>
          </w:tcPr>
          <w:p w14:paraId="7A901D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优化后</w:t>
            </w:r>
          </w:p>
        </w:tc>
        <w:tc>
          <w:tcPr>
            <w:tcW w:w="0" w:type="auto"/>
            <w:shd w:val="clear" w:color="auto" w:fill="DBEAFE"/>
            <w:vAlign w:val="center"/>
          </w:tcPr>
          <w:p w14:paraId="06EFC41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改善幅度</w:t>
            </w:r>
          </w:p>
        </w:tc>
        <w:tc>
          <w:tcPr>
            <w:tcW w:w="3345" w:type="dxa"/>
            <w:shd w:val="clear" w:color="auto" w:fill="DBEAFE"/>
            <w:vAlign w:val="center"/>
          </w:tcPr>
          <w:p w14:paraId="5641AA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教学解释</w:t>
            </w:r>
          </w:p>
        </w:tc>
      </w:tr>
      <w:tr w14:paraId="291055A0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0B386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平均延误</w:t>
            </w:r>
          </w:p>
        </w:tc>
        <w:tc>
          <w:tcPr>
            <w:tcW w:w="0" w:type="auto"/>
            <w:vAlign w:val="center"/>
          </w:tcPr>
          <w:p w14:paraId="332315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82s</w:t>
            </w:r>
          </w:p>
        </w:tc>
        <w:tc>
          <w:tcPr>
            <w:tcW w:w="0" w:type="auto"/>
            <w:vAlign w:val="center"/>
          </w:tcPr>
          <w:p w14:paraId="3D14AA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56s</w:t>
            </w:r>
          </w:p>
        </w:tc>
        <w:tc>
          <w:tcPr>
            <w:tcW w:w="0" w:type="auto"/>
            <w:vAlign w:val="center"/>
          </w:tcPr>
          <w:p w14:paraId="1378CF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降低31.7%</w:t>
            </w:r>
          </w:p>
        </w:tc>
        <w:tc>
          <w:tcPr>
            <w:tcW w:w="3345" w:type="dxa"/>
            <w:vAlign w:val="center"/>
          </w:tcPr>
          <w:p w14:paraId="4CE704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主进口放行能力提高</w:t>
            </w:r>
          </w:p>
        </w:tc>
      </w:tr>
      <w:tr w14:paraId="5B69EFF3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DB8D9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最大排队长度</w:t>
            </w:r>
          </w:p>
        </w:tc>
        <w:tc>
          <w:tcPr>
            <w:tcW w:w="0" w:type="auto"/>
            <w:vAlign w:val="center"/>
          </w:tcPr>
          <w:p w14:paraId="314C64C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210m</w:t>
            </w:r>
          </w:p>
        </w:tc>
        <w:tc>
          <w:tcPr>
            <w:tcW w:w="0" w:type="auto"/>
            <w:vAlign w:val="center"/>
          </w:tcPr>
          <w:p w14:paraId="7B9791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135m</w:t>
            </w:r>
          </w:p>
        </w:tc>
        <w:tc>
          <w:tcPr>
            <w:tcW w:w="0" w:type="auto"/>
            <w:vAlign w:val="center"/>
          </w:tcPr>
          <w:p w14:paraId="57B90B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降低35.7%</w:t>
            </w:r>
          </w:p>
        </w:tc>
        <w:tc>
          <w:tcPr>
            <w:tcW w:w="3345" w:type="dxa"/>
            <w:vAlign w:val="center"/>
          </w:tcPr>
          <w:p w14:paraId="790C1A8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排队溢出风险下降</w:t>
            </w:r>
          </w:p>
        </w:tc>
      </w:tr>
      <w:tr w14:paraId="713B0C4C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5DAFD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拥堵指数</w:t>
            </w:r>
          </w:p>
        </w:tc>
        <w:tc>
          <w:tcPr>
            <w:tcW w:w="0" w:type="auto"/>
            <w:vAlign w:val="center"/>
          </w:tcPr>
          <w:p w14:paraId="1E7A65A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7.8</w:t>
            </w:r>
          </w:p>
        </w:tc>
        <w:tc>
          <w:tcPr>
            <w:tcW w:w="0" w:type="auto"/>
            <w:vAlign w:val="center"/>
          </w:tcPr>
          <w:p w14:paraId="3DA55E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5.2</w:t>
            </w:r>
          </w:p>
        </w:tc>
        <w:tc>
          <w:tcPr>
            <w:tcW w:w="0" w:type="auto"/>
            <w:vAlign w:val="center"/>
          </w:tcPr>
          <w:p w14:paraId="79E12AB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降低33.3%</w:t>
            </w:r>
          </w:p>
        </w:tc>
        <w:tc>
          <w:tcPr>
            <w:tcW w:w="3345" w:type="dxa"/>
            <w:vAlign w:val="center"/>
          </w:tcPr>
          <w:p w14:paraId="28B153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路网运行状态改善</w:t>
            </w:r>
          </w:p>
        </w:tc>
      </w:tr>
      <w:tr w14:paraId="3C085B25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EA8737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通行效率</w:t>
            </w:r>
          </w:p>
        </w:tc>
        <w:tc>
          <w:tcPr>
            <w:tcW w:w="0" w:type="auto"/>
            <w:vAlign w:val="center"/>
          </w:tcPr>
          <w:p w14:paraId="001A293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100%</w:t>
            </w:r>
          </w:p>
        </w:tc>
        <w:tc>
          <w:tcPr>
            <w:tcW w:w="0" w:type="auto"/>
            <w:vAlign w:val="center"/>
          </w:tcPr>
          <w:p w14:paraId="60D3CBD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126%</w:t>
            </w:r>
          </w:p>
        </w:tc>
        <w:tc>
          <w:tcPr>
            <w:tcW w:w="0" w:type="auto"/>
            <w:vAlign w:val="center"/>
          </w:tcPr>
          <w:p w14:paraId="14DE0F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提升26.0%</w:t>
            </w:r>
          </w:p>
        </w:tc>
        <w:tc>
          <w:tcPr>
            <w:tcW w:w="3345" w:type="dxa"/>
            <w:vAlign w:val="center"/>
          </w:tcPr>
          <w:p w14:paraId="7EB00A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单位时间通过车辆增加</w:t>
            </w:r>
          </w:p>
        </w:tc>
      </w:tr>
      <w:tr w14:paraId="22638ED6">
        <w:trPr>
          <w:trHeight w:val="0" w:hRule="atLeast"/>
          <w:jc w:val="center"/>
        </w:trPr>
        <w:tc>
          <w:tcPr>
            <w:tcW w:w="2154" w:type="dxa"/>
            <w:shd w:val="clear" w:color="auto" w:fill="F8FAFC"/>
            <w:vAlign w:val="center"/>
          </w:tcPr>
          <w:p w14:paraId="07C04F2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平均车速</w:t>
            </w:r>
          </w:p>
        </w:tc>
        <w:tc>
          <w:tcPr>
            <w:tcW w:w="1323" w:type="dxa"/>
            <w:vAlign w:val="center"/>
          </w:tcPr>
          <w:p w14:paraId="4559089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24km/h</w:t>
            </w:r>
          </w:p>
        </w:tc>
        <w:tc>
          <w:tcPr>
            <w:tcW w:w="1323" w:type="dxa"/>
            <w:vAlign w:val="center"/>
          </w:tcPr>
          <w:p w14:paraId="5CB4EF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36km/h</w:t>
            </w:r>
          </w:p>
        </w:tc>
        <w:tc>
          <w:tcPr>
            <w:tcW w:w="1811" w:type="dxa"/>
            <w:vAlign w:val="center"/>
          </w:tcPr>
          <w:p w14:paraId="6E1C51F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提升50.0%</w:t>
            </w:r>
          </w:p>
        </w:tc>
        <w:tc>
          <w:tcPr>
            <w:tcW w:w="3345" w:type="dxa"/>
            <w:vAlign w:val="center"/>
          </w:tcPr>
          <w:p w14:paraId="550863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7"/>
              </w:rPr>
              <w:t>车辆滞留时间下降</w:t>
            </w:r>
          </w:p>
        </w:tc>
      </w:tr>
    </w:tbl>
    <w:p w14:paraId="29BBC7CA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535AAF57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8. 结果分析与讨论</w:t>
      </w:r>
    </w:p>
    <w:p w14:paraId="01E2751E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优化方案通过延长周期、提高北进口和东进口绿灯时间、增加左转保护相位并启用绕行诱导，使瓶颈方向排队长度明显下降。平均延误由82s降至56s，最大排队长度由210m降至135m，说明方案能够有效改善早高峰主方向拥堵。但周期延长可能对非主方向等待时间产生影响，后续可进一步引入公交优先和行人过街约束，提升方案综合公平性。</w:t>
      </w:r>
    </w:p>
    <w:p w14:paraId="1652E708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9. 学生复盘结论</w:t>
      </w:r>
    </w:p>
    <w:p w14:paraId="1BF162EF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本次实训表明，智慧交通数字孪生教学平台能够将交通运行数据、GIS/3D数模对象和教学任务有效联动，帮助学生从“看数据”转向“用数据诊断问题、用模型解释过程、用仿真验证方案”。后续学习中，应进一步强化对指标阈值、控制策略适用条件和多目标权衡关系的理解。</w:t>
      </w:r>
    </w:p>
    <w:p w14:paraId="59E6E14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10. 教师评价建议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729"/>
        <w:gridCol w:w="6127"/>
      </w:tblGrid>
      <w:tr w14:paraId="07415988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DE9FE"/>
            <w:vAlign w:val="center"/>
          </w:tcPr>
          <w:p w14:paraId="1FF86F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评价维度</w:t>
            </w:r>
          </w:p>
        </w:tc>
        <w:tc>
          <w:tcPr>
            <w:tcW w:w="0" w:type="auto"/>
            <w:shd w:val="clear" w:color="auto" w:fill="EDE9FE"/>
            <w:vAlign w:val="center"/>
          </w:tcPr>
          <w:p w14:paraId="229279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权重(%)</w:t>
            </w:r>
          </w:p>
        </w:tc>
        <w:tc>
          <w:tcPr>
            <w:tcW w:w="6127" w:type="dxa"/>
            <w:shd w:val="clear" w:color="auto" w:fill="EDE9FE"/>
            <w:vAlign w:val="center"/>
          </w:tcPr>
          <w:p w14:paraId="0C457F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评分说明</w:t>
            </w:r>
          </w:p>
        </w:tc>
      </w:tr>
      <w:tr w14:paraId="3CEA157F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8BAE3B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问题诊断</w:t>
            </w:r>
          </w:p>
        </w:tc>
        <w:tc>
          <w:tcPr>
            <w:tcW w:w="0" w:type="auto"/>
            <w:vAlign w:val="center"/>
          </w:tcPr>
          <w:p w14:paraId="40A05F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6127" w:type="dxa"/>
            <w:vAlign w:val="center"/>
          </w:tcPr>
          <w:p w14:paraId="69C1B17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能识别主要拥堵方向和信号控制矛盾</w:t>
            </w:r>
          </w:p>
        </w:tc>
      </w:tr>
      <w:tr w14:paraId="633939B3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72195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参数设置</w:t>
            </w:r>
          </w:p>
        </w:tc>
        <w:tc>
          <w:tcPr>
            <w:tcW w:w="0" w:type="auto"/>
            <w:vAlign w:val="center"/>
          </w:tcPr>
          <w:p w14:paraId="2E8FD2D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</w:t>
            </w:r>
          </w:p>
        </w:tc>
        <w:tc>
          <w:tcPr>
            <w:tcW w:w="6127" w:type="dxa"/>
            <w:vAlign w:val="center"/>
          </w:tcPr>
          <w:p w14:paraId="531978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周期、绿信比和相位调整具有合理依据</w:t>
            </w:r>
          </w:p>
        </w:tc>
      </w:tr>
      <w:tr w14:paraId="09083902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00A4B9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仿真解释</w:t>
            </w:r>
          </w:p>
        </w:tc>
        <w:tc>
          <w:tcPr>
            <w:tcW w:w="0" w:type="auto"/>
            <w:vAlign w:val="center"/>
          </w:tcPr>
          <w:p w14:paraId="0633CD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</w:t>
            </w:r>
          </w:p>
        </w:tc>
        <w:tc>
          <w:tcPr>
            <w:tcW w:w="6127" w:type="dxa"/>
            <w:vAlign w:val="center"/>
          </w:tcPr>
          <w:p w14:paraId="3E11644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能解释优化前后指标变化的原因</w:t>
            </w:r>
          </w:p>
        </w:tc>
      </w:tr>
      <w:tr w14:paraId="1D8A36E9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1A9AE0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方案完整性</w:t>
            </w:r>
          </w:p>
        </w:tc>
        <w:tc>
          <w:tcPr>
            <w:tcW w:w="0" w:type="auto"/>
            <w:vAlign w:val="center"/>
          </w:tcPr>
          <w:p w14:paraId="507D83E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6127" w:type="dxa"/>
            <w:vAlign w:val="center"/>
          </w:tcPr>
          <w:p w14:paraId="20A081B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包含信号优化、绕行诱导和风险说明</w:t>
            </w:r>
          </w:p>
        </w:tc>
      </w:tr>
      <w:tr w14:paraId="7401F635">
        <w:trPr>
          <w:trHeight w:val="0" w:hRule="atLeast"/>
          <w:jc w:val="center"/>
        </w:trPr>
        <w:tc>
          <w:tcPr>
            <w:tcW w:w="2102" w:type="dxa"/>
            <w:shd w:val="clear" w:color="auto" w:fill="F8FAFC"/>
            <w:vAlign w:val="center"/>
          </w:tcPr>
          <w:p w14:paraId="0E16F67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复盘表达</w:t>
            </w:r>
          </w:p>
        </w:tc>
        <w:tc>
          <w:tcPr>
            <w:tcW w:w="1729" w:type="dxa"/>
            <w:vAlign w:val="center"/>
          </w:tcPr>
          <w:p w14:paraId="115831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</w:t>
            </w:r>
          </w:p>
        </w:tc>
        <w:tc>
          <w:tcPr>
            <w:tcW w:w="6127" w:type="dxa"/>
            <w:vAlign w:val="center"/>
          </w:tcPr>
          <w:p w14:paraId="3854989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能指出方案局限与改进方向</w:t>
            </w:r>
          </w:p>
        </w:tc>
      </w:tr>
    </w:tbl>
    <w:p w14:paraId="123F3B94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18C4849C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建议教师结合平台操作记录、课堂汇报和书面报告进行综合评分。若用于比赛展示，可选取“平台操作过程记录”和“实训结果与系统输出”两部分作为支撑截图或材料摘要。</w:t>
      </w:r>
    </w:p>
    <w:p w14:paraId="2BE1F6BE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5959AE25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实训报告三：交通事件预警与应急管控推演</w:t>
      </w:r>
    </w:p>
    <w:p w14:paraId="4160C6AB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 实训基本信息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438"/>
      </w:tblGrid>
      <w:tr w14:paraId="05E72F45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0F2FE"/>
            <w:vAlign w:val="center"/>
          </w:tcPr>
          <w:p w14:paraId="0C4539D1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项目</w:t>
            </w:r>
          </w:p>
        </w:tc>
        <w:tc>
          <w:tcPr>
            <w:tcW w:w="7438" w:type="dxa"/>
            <w:shd w:val="clear" w:color="auto" w:fill="E0F2FE"/>
            <w:vAlign w:val="center"/>
          </w:tcPr>
          <w:p w14:paraId="120C52C4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内容</w:t>
            </w:r>
          </w:p>
        </w:tc>
      </w:tr>
      <w:tr w14:paraId="67727C8E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5B136A77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课程名称</w:t>
            </w:r>
          </w:p>
        </w:tc>
        <w:tc>
          <w:tcPr>
            <w:tcW w:w="7438" w:type="dxa"/>
            <w:vAlign w:val="center"/>
          </w:tcPr>
          <w:p w14:paraId="55DDA346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智能交通系统 / 交通安全工程</w:t>
            </w:r>
          </w:p>
        </w:tc>
      </w:tr>
      <w:tr w14:paraId="6E3F1C04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287F9A0A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实训模块</w:t>
            </w:r>
          </w:p>
        </w:tc>
        <w:tc>
          <w:tcPr>
            <w:tcW w:w="7438" w:type="dxa"/>
            <w:vAlign w:val="center"/>
          </w:tcPr>
          <w:p w14:paraId="3971E178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交通事件预警与应急管控</w:t>
            </w:r>
          </w:p>
        </w:tc>
      </w:tr>
      <w:tr w14:paraId="5F8C0F4C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ED2846D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实训时长</w:t>
            </w:r>
          </w:p>
        </w:tc>
        <w:tc>
          <w:tcPr>
            <w:tcW w:w="7438" w:type="dxa"/>
            <w:vAlign w:val="center"/>
          </w:tcPr>
          <w:p w14:paraId="3AEF7B76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3学时</w:t>
            </w:r>
          </w:p>
        </w:tc>
      </w:tr>
      <w:tr w14:paraId="2B13CF84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4D250899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实训对象</w:t>
            </w:r>
          </w:p>
        </w:tc>
        <w:tc>
          <w:tcPr>
            <w:tcW w:w="7438" w:type="dxa"/>
            <w:vAlign w:val="center"/>
          </w:tcPr>
          <w:p w14:paraId="41B41B96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交通运输专业二年级/三年级学生</w:t>
            </w:r>
          </w:p>
        </w:tc>
      </w:tr>
      <w:tr w14:paraId="79B2016F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7EBFDA37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实训小组</w:t>
            </w:r>
          </w:p>
        </w:tc>
        <w:tc>
          <w:tcPr>
            <w:tcW w:w="7438" w:type="dxa"/>
            <w:vAlign w:val="center"/>
          </w:tcPr>
          <w:p w14:paraId="619C9B50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C组：事件管控组</w:t>
            </w:r>
          </w:p>
        </w:tc>
      </w:tr>
      <w:tr w14:paraId="7E44E7C4">
        <w:trPr>
          <w:trHeight w:val="0" w:hRule="atLeast"/>
          <w:tblHeader/>
          <w:jc w:val="center"/>
        </w:trPr>
        <w:tc>
          <w:tcPr>
            <w:tcW w:w="2520" w:type="dxa"/>
            <w:shd w:val="clear" w:color="auto" w:fill="F8FAFC"/>
            <w:vAlign w:val="center"/>
          </w:tcPr>
          <w:p w14:paraId="0B40B780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数据来源</w:t>
            </w:r>
          </w:p>
        </w:tc>
        <w:tc>
          <w:tcPr>
            <w:tcW w:w="7438" w:type="dxa"/>
            <w:vAlign w:val="center"/>
          </w:tcPr>
          <w:p w14:paraId="20884A3E">
            <w:pPr>
              <w:snapToGrid w:val="0"/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TrafficInsight 教学仿真样例数据</w:t>
            </w:r>
          </w:p>
        </w:tc>
      </w:tr>
    </w:tbl>
    <w:p w14:paraId="1AC8F325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27639A1E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2. 实训背景</w:t>
      </w:r>
    </w:p>
    <w:p w14:paraId="5D465951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早高峰期间，人民路东进口附近发生两车追尾，占用一条直行车道和一条左转车道，导致上游排队增长，并触发二次事故风险预警。学生需要完成事件分级、影响范围判断、临时管制、绕行诱导和信号联动调整，并通过平台推演处置效果。</w:t>
      </w:r>
    </w:p>
    <w:p w14:paraId="39CBB50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3. 实训目标</w:t>
      </w:r>
    </w:p>
    <w:p w14:paraId="3559FCFA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理解交通事件对局部路网运行状态的影响机制。</w:t>
      </w:r>
    </w:p>
    <w:p w14:paraId="34F3D09B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掌握事件等级判断、影响范围识别和应急管控流程。</w:t>
      </w:r>
    </w:p>
    <w:p w14:paraId="666BE203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能够设计临时管制、绕行诱导和信号联动方案。</w:t>
      </w:r>
    </w:p>
    <w:p w14:paraId="14ECDEFD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能够根据推演结果评价应急处置方案的有效性。</w:t>
      </w:r>
    </w:p>
    <w:p w14:paraId="7C06E17A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4. 实训原理与平台支撑</w:t>
      </w:r>
    </w:p>
    <w:p w14:paraId="378F5032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交通事件管控以事件位置、占用车道、持续时间、路网容量和绕行条件为基础。平台通过事件点、影响范围、管制区域和绕行路线的3D/GIS映射，展示交通事件从局部阻断到上游排队扩散的过程。学生通过调整管制范围和诱导策略，观察拥堵消散时间、分流比例和二次事故风险变化。</w:t>
      </w:r>
    </w:p>
    <w:p w14:paraId="15656185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5. 基础数据与任务条件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58A6C345">
        <w:trPr>
          <w:jc w:val="center"/>
        </w:trPr>
        <w:tc>
          <w:tcPr>
            <w:tcW w:w="2436" w:type="dxa"/>
            <w:shd w:val="clear" w:color="auto" w:fill="DCFCE7"/>
            <w:vAlign w:val="center"/>
          </w:tcPr>
          <w:p w14:paraId="5D2629D1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事件要素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142191B4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样例值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04C0D209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影响说明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1C1C9F1B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处置关注点</w:t>
            </w:r>
          </w:p>
        </w:tc>
      </w:tr>
      <w:tr w14:paraId="0D87FDD8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01AFE0D7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事件类型</w:t>
            </w:r>
          </w:p>
        </w:tc>
        <w:tc>
          <w:tcPr>
            <w:tcW w:w="2436" w:type="dxa"/>
            <w:vAlign w:val="center"/>
          </w:tcPr>
          <w:p w14:paraId="3A4C9DA0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两车追尾</w:t>
            </w:r>
          </w:p>
        </w:tc>
        <w:tc>
          <w:tcPr>
            <w:tcW w:w="2436" w:type="dxa"/>
            <w:vAlign w:val="center"/>
          </w:tcPr>
          <w:p w14:paraId="6FE97A0F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占用直行与左转车道</w:t>
            </w:r>
          </w:p>
        </w:tc>
        <w:tc>
          <w:tcPr>
            <w:tcW w:w="2436" w:type="dxa"/>
            <w:vAlign w:val="center"/>
          </w:tcPr>
          <w:p w14:paraId="6EA77733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需快速隔离事故区域</w:t>
            </w:r>
          </w:p>
        </w:tc>
      </w:tr>
      <w:tr w14:paraId="0281C99A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7245B064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发生位置</w:t>
            </w:r>
          </w:p>
        </w:tc>
        <w:tc>
          <w:tcPr>
            <w:tcW w:w="2436" w:type="dxa"/>
            <w:vAlign w:val="center"/>
          </w:tcPr>
          <w:p w14:paraId="46A3D096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人民路东进口</w:t>
            </w:r>
          </w:p>
        </w:tc>
        <w:tc>
          <w:tcPr>
            <w:tcW w:w="2436" w:type="dxa"/>
            <w:vAlign w:val="center"/>
          </w:tcPr>
          <w:p w14:paraId="20EAEC91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影响东向进口通行能力</w:t>
            </w:r>
          </w:p>
        </w:tc>
        <w:tc>
          <w:tcPr>
            <w:tcW w:w="2436" w:type="dxa"/>
            <w:vAlign w:val="center"/>
          </w:tcPr>
          <w:p w14:paraId="17E9901A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重点观察上游排队</w:t>
            </w:r>
          </w:p>
        </w:tc>
      </w:tr>
      <w:tr w14:paraId="184F007E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26128634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占用车道</w:t>
            </w:r>
          </w:p>
        </w:tc>
        <w:tc>
          <w:tcPr>
            <w:tcW w:w="2436" w:type="dxa"/>
            <w:vAlign w:val="center"/>
          </w:tcPr>
          <w:p w14:paraId="38C14EE6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2条</w:t>
            </w:r>
          </w:p>
        </w:tc>
        <w:tc>
          <w:tcPr>
            <w:tcW w:w="2436" w:type="dxa"/>
            <w:vAlign w:val="center"/>
          </w:tcPr>
          <w:p w14:paraId="5A804953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可用通行能力下降约40%</w:t>
            </w:r>
          </w:p>
        </w:tc>
        <w:tc>
          <w:tcPr>
            <w:tcW w:w="2436" w:type="dxa"/>
            <w:vAlign w:val="center"/>
          </w:tcPr>
          <w:p w14:paraId="24CECDDE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需设置临时管制</w:t>
            </w:r>
          </w:p>
        </w:tc>
      </w:tr>
      <w:tr w14:paraId="0468FF79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28CA8AEA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初始排队长度</w:t>
            </w:r>
          </w:p>
        </w:tc>
        <w:tc>
          <w:tcPr>
            <w:tcW w:w="2436" w:type="dxa"/>
            <w:vAlign w:val="center"/>
          </w:tcPr>
          <w:p w14:paraId="543BEADD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128m</w:t>
            </w:r>
          </w:p>
        </w:tc>
        <w:tc>
          <w:tcPr>
            <w:tcW w:w="2436" w:type="dxa"/>
            <w:vAlign w:val="center"/>
          </w:tcPr>
          <w:p w14:paraId="003304D2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存在溢出风险</w:t>
            </w:r>
          </w:p>
        </w:tc>
        <w:tc>
          <w:tcPr>
            <w:tcW w:w="2436" w:type="dxa"/>
            <w:vAlign w:val="center"/>
          </w:tcPr>
          <w:p w14:paraId="7ECCFA46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需绕行诱导</w:t>
            </w:r>
          </w:p>
        </w:tc>
      </w:tr>
      <w:tr w14:paraId="0E8E3153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26FAE5BF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风险等级</w:t>
            </w:r>
          </w:p>
        </w:tc>
        <w:tc>
          <w:tcPr>
            <w:tcW w:w="2436" w:type="dxa"/>
            <w:vAlign w:val="center"/>
          </w:tcPr>
          <w:p w14:paraId="36D556AC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二级预警</w:t>
            </w:r>
          </w:p>
        </w:tc>
        <w:tc>
          <w:tcPr>
            <w:tcW w:w="2436" w:type="dxa"/>
            <w:vAlign w:val="center"/>
          </w:tcPr>
          <w:p w14:paraId="47AE006A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可能引发二次事故</w:t>
            </w:r>
          </w:p>
        </w:tc>
        <w:tc>
          <w:tcPr>
            <w:tcW w:w="2436" w:type="dxa"/>
            <w:vAlign w:val="center"/>
          </w:tcPr>
          <w:p w14:paraId="3A7B58C1">
            <w:pPr>
              <w:spacing w:after="0" w:line="240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需信号联动和诱导提示</w:t>
            </w:r>
          </w:p>
        </w:tc>
      </w:tr>
    </w:tbl>
    <w:p w14:paraId="4471BF10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486455B6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数据说明：本表为课程实训用教学仿真样例数据，重点用于训练学生对交通运行指标、数模状态和管控策略之间关系的理解，不作为真实道路管理结论。</w:t>
      </w:r>
    </w:p>
    <w:p w14:paraId="62BF389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 平台操作过程记录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236"/>
        <w:gridCol w:w="1134"/>
      </w:tblGrid>
      <w:tr w14:paraId="178BA2DE">
        <w:trPr>
          <w:jc w:val="center"/>
        </w:trPr>
        <w:tc>
          <w:tcPr>
            <w:tcW w:w="680" w:type="dxa"/>
            <w:shd w:val="clear" w:color="auto" w:fill="FEE2E2"/>
            <w:vAlign w:val="center"/>
          </w:tcPr>
          <w:p w14:paraId="3D2CE00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步骤</w:t>
            </w:r>
          </w:p>
        </w:tc>
        <w:tc>
          <w:tcPr>
            <w:tcW w:w="6236" w:type="dxa"/>
            <w:shd w:val="clear" w:color="auto" w:fill="FEE2E2"/>
            <w:vAlign w:val="center"/>
          </w:tcPr>
          <w:p w14:paraId="79127DE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操作内容</w:t>
            </w:r>
          </w:p>
        </w:tc>
        <w:tc>
          <w:tcPr>
            <w:tcW w:w="1134" w:type="dxa"/>
            <w:shd w:val="clear" w:color="auto" w:fill="FEE2E2"/>
            <w:vAlign w:val="center"/>
          </w:tcPr>
          <w:p w14:paraId="57EDFE3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记录状态</w:t>
            </w:r>
          </w:p>
        </w:tc>
      </w:tr>
      <w:tr w14:paraId="4B5B1029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6C8AEF8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</w:t>
            </w:r>
          </w:p>
        </w:tc>
        <w:tc>
          <w:tcPr>
            <w:tcW w:w="6236" w:type="dxa"/>
            <w:vAlign w:val="center"/>
          </w:tcPr>
          <w:p w14:paraId="5BEADA1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进入事件应急管控页面，查看事故点、影响范围和上游拥堵扩散。</w:t>
            </w:r>
          </w:p>
        </w:tc>
        <w:tc>
          <w:tcPr>
            <w:tcW w:w="1134" w:type="dxa"/>
            <w:vAlign w:val="center"/>
          </w:tcPr>
          <w:p w14:paraId="144BDBB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0F06429E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18347FB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</w:t>
            </w:r>
          </w:p>
        </w:tc>
        <w:tc>
          <w:tcPr>
            <w:tcW w:w="6236" w:type="dxa"/>
            <w:vAlign w:val="center"/>
          </w:tcPr>
          <w:p w14:paraId="5A00D78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根据事件类型、占用车道和排队长度判断事件等级。</w:t>
            </w:r>
          </w:p>
        </w:tc>
        <w:tc>
          <w:tcPr>
            <w:tcW w:w="1134" w:type="dxa"/>
            <w:vAlign w:val="center"/>
          </w:tcPr>
          <w:p w14:paraId="0E14DB6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4891D668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1352D1B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</w:t>
            </w:r>
          </w:p>
        </w:tc>
        <w:tc>
          <w:tcPr>
            <w:tcW w:w="6236" w:type="dxa"/>
            <w:vAlign w:val="center"/>
          </w:tcPr>
          <w:p w14:paraId="3C23939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设置临时管制区域，选择科技大道作为主要绕行路径。</w:t>
            </w:r>
          </w:p>
        </w:tc>
        <w:tc>
          <w:tcPr>
            <w:tcW w:w="1134" w:type="dxa"/>
            <w:vAlign w:val="center"/>
          </w:tcPr>
          <w:p w14:paraId="0046DEF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49177ED7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1500E6C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</w:t>
            </w:r>
          </w:p>
        </w:tc>
        <w:tc>
          <w:tcPr>
            <w:tcW w:w="6236" w:type="dxa"/>
            <w:vAlign w:val="center"/>
          </w:tcPr>
          <w:p w14:paraId="19886FE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启用信号联动策略，适当增加绕行方向绿灯时间。</w:t>
            </w:r>
          </w:p>
        </w:tc>
        <w:tc>
          <w:tcPr>
            <w:tcW w:w="1134" w:type="dxa"/>
            <w:vAlign w:val="center"/>
          </w:tcPr>
          <w:p w14:paraId="605CA3E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270303AA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7A176E7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</w:t>
            </w:r>
          </w:p>
        </w:tc>
        <w:tc>
          <w:tcPr>
            <w:tcW w:w="6236" w:type="dxa"/>
            <w:vAlign w:val="center"/>
          </w:tcPr>
          <w:p w14:paraId="1CA6DDF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发布诱导信息，提示车辆避开人民路东进口。</w:t>
            </w:r>
          </w:p>
        </w:tc>
        <w:tc>
          <w:tcPr>
            <w:tcW w:w="1134" w:type="dxa"/>
            <w:vAlign w:val="center"/>
          </w:tcPr>
          <w:p w14:paraId="77057B4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2609BAB8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29C9691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6</w:t>
            </w:r>
          </w:p>
        </w:tc>
        <w:tc>
          <w:tcPr>
            <w:tcW w:w="6236" w:type="dxa"/>
            <w:vAlign w:val="center"/>
          </w:tcPr>
          <w:p w14:paraId="1B33957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启动应急推演，查看拥堵消散时间、分流比例和风险变化。</w:t>
            </w:r>
          </w:p>
        </w:tc>
        <w:tc>
          <w:tcPr>
            <w:tcW w:w="1134" w:type="dxa"/>
            <w:vAlign w:val="center"/>
          </w:tcPr>
          <w:p w14:paraId="0D5EACD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</w:tbl>
    <w:p w14:paraId="1AAC33A3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7F58D5C0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7. 实训结果与系统输出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949"/>
        <w:gridCol w:w="1949"/>
        <w:gridCol w:w="1949"/>
        <w:gridCol w:w="1949"/>
      </w:tblGrid>
      <w:tr w14:paraId="3B783FE1">
        <w:trPr>
          <w:jc w:val="center"/>
        </w:trPr>
        <w:tc>
          <w:tcPr>
            <w:tcW w:w="1949" w:type="dxa"/>
            <w:shd w:val="clear" w:color="auto" w:fill="DBEAFE"/>
            <w:vAlign w:val="center"/>
          </w:tcPr>
          <w:p w14:paraId="67DCEA8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评价指标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491A3EF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处置前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07C013F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处置后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5235E55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变化结果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2641DF4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结论</w:t>
            </w:r>
          </w:p>
        </w:tc>
      </w:tr>
      <w:tr w14:paraId="255D9F1F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1F905CB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预计拥堵消散时间</w:t>
            </w:r>
          </w:p>
        </w:tc>
        <w:tc>
          <w:tcPr>
            <w:tcW w:w="1949" w:type="dxa"/>
            <w:vAlign w:val="center"/>
          </w:tcPr>
          <w:p w14:paraId="6C4FDCA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42min</w:t>
            </w:r>
          </w:p>
        </w:tc>
        <w:tc>
          <w:tcPr>
            <w:tcW w:w="1949" w:type="dxa"/>
            <w:vAlign w:val="center"/>
          </w:tcPr>
          <w:p w14:paraId="3E0679A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26min</w:t>
            </w:r>
          </w:p>
        </w:tc>
        <w:tc>
          <w:tcPr>
            <w:tcW w:w="1949" w:type="dxa"/>
            <w:vAlign w:val="center"/>
          </w:tcPr>
          <w:p w14:paraId="59E9DF3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缩短16min</w:t>
            </w:r>
          </w:p>
        </w:tc>
        <w:tc>
          <w:tcPr>
            <w:tcW w:w="1949" w:type="dxa"/>
            <w:vAlign w:val="center"/>
          </w:tcPr>
          <w:p w14:paraId="348C053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处置效率提高</w:t>
            </w:r>
          </w:p>
        </w:tc>
      </w:tr>
      <w:tr w14:paraId="0753F169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185FB07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绕行分流比例</w:t>
            </w:r>
          </w:p>
        </w:tc>
        <w:tc>
          <w:tcPr>
            <w:tcW w:w="1949" w:type="dxa"/>
            <w:vAlign w:val="center"/>
          </w:tcPr>
          <w:p w14:paraId="39E00BB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0%</w:t>
            </w:r>
          </w:p>
        </w:tc>
        <w:tc>
          <w:tcPr>
            <w:tcW w:w="1949" w:type="dxa"/>
            <w:vAlign w:val="center"/>
          </w:tcPr>
          <w:p w14:paraId="1623810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31%</w:t>
            </w:r>
          </w:p>
        </w:tc>
        <w:tc>
          <w:tcPr>
            <w:tcW w:w="1949" w:type="dxa"/>
            <w:vAlign w:val="center"/>
          </w:tcPr>
          <w:p w14:paraId="5D62834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提升31%</w:t>
            </w:r>
          </w:p>
        </w:tc>
        <w:tc>
          <w:tcPr>
            <w:tcW w:w="1949" w:type="dxa"/>
            <w:vAlign w:val="center"/>
          </w:tcPr>
          <w:p w14:paraId="75E5873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绕行诱导有效</w:t>
            </w:r>
          </w:p>
        </w:tc>
      </w:tr>
      <w:tr w14:paraId="442A38B6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73E10D8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二次事故风险</w:t>
            </w:r>
          </w:p>
        </w:tc>
        <w:tc>
          <w:tcPr>
            <w:tcW w:w="1949" w:type="dxa"/>
            <w:vAlign w:val="center"/>
          </w:tcPr>
          <w:p w14:paraId="7BF0B9B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高</w:t>
            </w:r>
          </w:p>
        </w:tc>
        <w:tc>
          <w:tcPr>
            <w:tcW w:w="1949" w:type="dxa"/>
            <w:vAlign w:val="center"/>
          </w:tcPr>
          <w:p w14:paraId="3235EFB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中低</w:t>
            </w:r>
          </w:p>
        </w:tc>
        <w:tc>
          <w:tcPr>
            <w:tcW w:w="1949" w:type="dxa"/>
            <w:vAlign w:val="center"/>
          </w:tcPr>
          <w:p w14:paraId="4B11457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风险下降</w:t>
            </w:r>
          </w:p>
        </w:tc>
        <w:tc>
          <w:tcPr>
            <w:tcW w:w="1949" w:type="dxa"/>
            <w:vAlign w:val="center"/>
          </w:tcPr>
          <w:p w14:paraId="710D4B2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管制与诱导降低冲突</w:t>
            </w:r>
          </w:p>
        </w:tc>
      </w:tr>
      <w:tr w14:paraId="2EF639FB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3F1C24A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上游最大排队</w:t>
            </w:r>
          </w:p>
        </w:tc>
        <w:tc>
          <w:tcPr>
            <w:tcW w:w="1949" w:type="dxa"/>
            <w:vAlign w:val="center"/>
          </w:tcPr>
          <w:p w14:paraId="0A7205D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196m</w:t>
            </w:r>
          </w:p>
        </w:tc>
        <w:tc>
          <w:tcPr>
            <w:tcW w:w="1949" w:type="dxa"/>
            <w:vAlign w:val="center"/>
          </w:tcPr>
          <w:p w14:paraId="670D724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122m</w:t>
            </w:r>
          </w:p>
        </w:tc>
        <w:tc>
          <w:tcPr>
            <w:tcW w:w="1949" w:type="dxa"/>
            <w:vAlign w:val="center"/>
          </w:tcPr>
          <w:p w14:paraId="6C4781D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降低37.8%</w:t>
            </w:r>
          </w:p>
        </w:tc>
        <w:tc>
          <w:tcPr>
            <w:tcW w:w="1949" w:type="dxa"/>
            <w:vAlign w:val="center"/>
          </w:tcPr>
          <w:p w14:paraId="01A8AF5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排队溢出风险缓解</w:t>
            </w:r>
          </w:p>
        </w:tc>
      </w:tr>
      <w:tr w14:paraId="28E8D5CB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6297D8F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应急响应评分</w:t>
            </w:r>
          </w:p>
        </w:tc>
        <w:tc>
          <w:tcPr>
            <w:tcW w:w="1949" w:type="dxa"/>
            <w:vAlign w:val="center"/>
          </w:tcPr>
          <w:p w14:paraId="43145ED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--</w:t>
            </w:r>
          </w:p>
        </w:tc>
        <w:tc>
          <w:tcPr>
            <w:tcW w:w="1949" w:type="dxa"/>
            <w:vAlign w:val="center"/>
          </w:tcPr>
          <w:p w14:paraId="7313DD6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86分</w:t>
            </w:r>
          </w:p>
        </w:tc>
        <w:tc>
          <w:tcPr>
            <w:tcW w:w="1949" w:type="dxa"/>
            <w:vAlign w:val="center"/>
          </w:tcPr>
          <w:p w14:paraId="2840472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较好</w:t>
            </w:r>
          </w:p>
        </w:tc>
        <w:tc>
          <w:tcPr>
            <w:tcW w:w="1949" w:type="dxa"/>
            <w:vAlign w:val="center"/>
          </w:tcPr>
          <w:p w14:paraId="7DBAA0F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方案具备课堂示范价值</w:t>
            </w:r>
          </w:p>
        </w:tc>
      </w:tr>
    </w:tbl>
    <w:p w14:paraId="5DB3CB54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527A7E02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8. 结果分析与讨论</w:t>
      </w:r>
    </w:p>
    <w:p w14:paraId="1CEA5E4E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应急方案通过设置临时管制区域、启用绕行诱导和信号联动，显著降低了事故点上游排队增长速度。推演结果显示，预计拥堵消散时间由42分钟缩短至26分钟，绕行分流比例达到31%，二次事故风险由高降至中低。方案不足在于对行人过街和公交停靠影响考虑较少，后续可加入公交优先、救援车辆通道和多部门协同处置要素。</w:t>
      </w:r>
    </w:p>
    <w:p w14:paraId="26CAE32F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9. 学生复盘结论</w:t>
      </w:r>
    </w:p>
    <w:p w14:paraId="2F5E3AE0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本次实训表明，智慧交通数字孪生教学平台能够将交通运行数据、GIS/3D数模对象和教学任务有效联动，帮助学生从“看数据”转向“用数据诊断问题、用模型解释过程、用仿真验证方案”。后续学习中，应进一步强化对指标阈值、控制策略适用条件和多目标权衡关系的理解。</w:t>
      </w:r>
    </w:p>
    <w:p w14:paraId="1238499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10. 教师评价建议</w:t>
      </w:r>
    </w:p>
    <w:tbl>
      <w:tblPr>
        <w:tblStyle w:val="33"/>
        <w:tblW w:w="9958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775"/>
        <w:gridCol w:w="6285"/>
      </w:tblGrid>
      <w:tr w14:paraId="7B6770E3"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EDE9FE"/>
            <w:vAlign w:val="center"/>
          </w:tcPr>
          <w:p w14:paraId="39634BA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评价维度</w:t>
            </w:r>
          </w:p>
        </w:tc>
        <w:tc>
          <w:tcPr>
            <w:tcW w:w="0" w:type="auto"/>
            <w:shd w:val="clear" w:color="auto" w:fill="EDE9FE"/>
            <w:vAlign w:val="center"/>
          </w:tcPr>
          <w:p w14:paraId="6D9158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权重(%)</w:t>
            </w:r>
          </w:p>
        </w:tc>
        <w:tc>
          <w:tcPr>
            <w:tcW w:w="6285" w:type="dxa"/>
            <w:shd w:val="clear" w:color="auto" w:fill="EDE9FE"/>
            <w:vAlign w:val="center"/>
          </w:tcPr>
          <w:p w14:paraId="012090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8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评分说明</w:t>
            </w:r>
          </w:p>
        </w:tc>
      </w:tr>
      <w:tr w14:paraId="2241A060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14DB6B2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事件识别</w:t>
            </w:r>
          </w:p>
        </w:tc>
        <w:tc>
          <w:tcPr>
            <w:tcW w:w="0" w:type="auto"/>
            <w:vAlign w:val="center"/>
          </w:tcPr>
          <w:p w14:paraId="3299E0F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6285" w:type="dxa"/>
            <w:vAlign w:val="center"/>
          </w:tcPr>
          <w:p w14:paraId="735279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能准确判断事件类型、位置和风险等级</w:t>
            </w:r>
          </w:p>
        </w:tc>
      </w:tr>
      <w:tr w14:paraId="0FFDE74C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72D7D7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影响分析</w:t>
            </w:r>
          </w:p>
        </w:tc>
        <w:tc>
          <w:tcPr>
            <w:tcW w:w="0" w:type="auto"/>
            <w:vAlign w:val="center"/>
          </w:tcPr>
          <w:p w14:paraId="3AD442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6285" w:type="dxa"/>
            <w:vAlign w:val="center"/>
          </w:tcPr>
          <w:p w14:paraId="46DC10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能分析影响范围、排队扩散和二次风险</w:t>
            </w:r>
          </w:p>
        </w:tc>
      </w:tr>
      <w:tr w14:paraId="71297532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3FDC29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管控方案</w:t>
            </w:r>
          </w:p>
        </w:tc>
        <w:tc>
          <w:tcPr>
            <w:tcW w:w="0" w:type="auto"/>
            <w:vAlign w:val="center"/>
          </w:tcPr>
          <w:p w14:paraId="339585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</w:t>
            </w:r>
          </w:p>
        </w:tc>
        <w:tc>
          <w:tcPr>
            <w:tcW w:w="6285" w:type="dxa"/>
            <w:vAlign w:val="center"/>
          </w:tcPr>
          <w:p w14:paraId="092A28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管制、绕行、信号联动方案合理</w:t>
            </w:r>
          </w:p>
        </w:tc>
      </w:tr>
      <w:tr w14:paraId="2012B276">
        <w:trPr>
          <w:trHeight w:val="0" w:hRule="atLeast"/>
          <w:jc w:val="center"/>
        </w:trPr>
        <w:tc>
          <w:tcPr>
            <w:tcW w:w="0" w:type="auto"/>
            <w:shd w:val="clear" w:color="auto" w:fill="F8FAFC"/>
            <w:vAlign w:val="center"/>
          </w:tcPr>
          <w:p w14:paraId="600D8F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推演解释</w:t>
            </w:r>
          </w:p>
        </w:tc>
        <w:tc>
          <w:tcPr>
            <w:tcW w:w="0" w:type="auto"/>
            <w:vAlign w:val="center"/>
          </w:tcPr>
          <w:p w14:paraId="09700AA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6285" w:type="dxa"/>
            <w:vAlign w:val="center"/>
          </w:tcPr>
          <w:p w14:paraId="62D164E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能解释处置前后指标变化</w:t>
            </w:r>
          </w:p>
        </w:tc>
      </w:tr>
      <w:tr w14:paraId="0003DC1C">
        <w:trPr>
          <w:trHeight w:val="0" w:hRule="atLeast"/>
          <w:jc w:val="center"/>
        </w:trPr>
        <w:tc>
          <w:tcPr>
            <w:tcW w:w="1898" w:type="dxa"/>
            <w:shd w:val="clear" w:color="auto" w:fill="F8FAFC"/>
            <w:vAlign w:val="center"/>
          </w:tcPr>
          <w:p w14:paraId="65FCC9F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复盘改进</w:t>
            </w:r>
          </w:p>
        </w:tc>
        <w:tc>
          <w:tcPr>
            <w:tcW w:w="1775" w:type="dxa"/>
            <w:vAlign w:val="center"/>
          </w:tcPr>
          <w:p w14:paraId="17A61ED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15</w:t>
            </w:r>
          </w:p>
        </w:tc>
        <w:tc>
          <w:tcPr>
            <w:tcW w:w="6285" w:type="dxa"/>
            <w:vAlign w:val="center"/>
          </w:tcPr>
          <w:p w14:paraId="73FF75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7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能提出进一步优化建议</w:t>
            </w:r>
          </w:p>
        </w:tc>
      </w:tr>
    </w:tbl>
    <w:p w14:paraId="79984A6B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69287A99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建议教师结合平台操作记录、课堂汇报和书面报告进行综合评分。若用于比赛展示，可选取“平台操作过程记录”和“实训结果与系统输出”两部分作为支撑截图或材料摘要。</w:t>
      </w:r>
    </w:p>
    <w:p w14:paraId="52BA3EE8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715C48C6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实训报告四：重点区域综合交通组织与治理评价</w:t>
      </w:r>
    </w:p>
    <w:p w14:paraId="59AE544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1. 实训基本信息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5669"/>
      </w:tblGrid>
      <w:tr w14:paraId="0C10FD88">
        <w:trPr>
          <w:jc w:val="center"/>
        </w:trPr>
        <w:tc>
          <w:tcPr>
            <w:tcW w:w="2268" w:type="dxa"/>
            <w:shd w:val="clear" w:color="auto" w:fill="E0F2FE"/>
            <w:vAlign w:val="center"/>
          </w:tcPr>
          <w:p w14:paraId="32FB2E9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项目</w:t>
            </w:r>
          </w:p>
        </w:tc>
        <w:tc>
          <w:tcPr>
            <w:tcW w:w="5669" w:type="dxa"/>
            <w:shd w:val="clear" w:color="auto" w:fill="E0F2FE"/>
            <w:vAlign w:val="center"/>
          </w:tcPr>
          <w:p w14:paraId="278FEAE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内容</w:t>
            </w:r>
          </w:p>
        </w:tc>
      </w:tr>
      <w:tr w14:paraId="12541488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4755FF7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课程名称</w:t>
            </w:r>
          </w:p>
        </w:tc>
        <w:tc>
          <w:tcPr>
            <w:tcW w:w="5669" w:type="dxa"/>
            <w:vAlign w:val="center"/>
          </w:tcPr>
          <w:p w14:paraId="00DD94B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智能交通系统 / 城市交通管理</w:t>
            </w:r>
          </w:p>
        </w:tc>
      </w:tr>
      <w:tr w14:paraId="32A59690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721C84D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实训模块</w:t>
            </w:r>
          </w:p>
        </w:tc>
        <w:tc>
          <w:tcPr>
            <w:tcW w:w="5669" w:type="dxa"/>
            <w:vAlign w:val="center"/>
          </w:tcPr>
          <w:p w14:paraId="23251EC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重点区域综合交通组织</w:t>
            </w:r>
          </w:p>
        </w:tc>
      </w:tr>
      <w:tr w14:paraId="5842A1C8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2DBB75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实训时长</w:t>
            </w:r>
          </w:p>
        </w:tc>
        <w:tc>
          <w:tcPr>
            <w:tcW w:w="5669" w:type="dxa"/>
            <w:vAlign w:val="center"/>
          </w:tcPr>
          <w:p w14:paraId="41EC7DC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2学时</w:t>
            </w:r>
          </w:p>
        </w:tc>
      </w:tr>
      <w:tr w14:paraId="62A0DC4E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0555E2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实训对象</w:t>
            </w:r>
          </w:p>
        </w:tc>
        <w:tc>
          <w:tcPr>
            <w:tcW w:w="5669" w:type="dxa"/>
            <w:vAlign w:val="center"/>
          </w:tcPr>
          <w:p w14:paraId="3C35D08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交通运输专业二年级/三年级学生</w:t>
            </w:r>
          </w:p>
        </w:tc>
      </w:tr>
      <w:tr w14:paraId="6463DDEA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D3CC61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实训小组</w:t>
            </w:r>
          </w:p>
        </w:tc>
        <w:tc>
          <w:tcPr>
            <w:tcW w:w="5669" w:type="dxa"/>
            <w:vAlign w:val="center"/>
          </w:tcPr>
          <w:p w14:paraId="47D3BF8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D组：综合治理组</w:t>
            </w:r>
          </w:p>
        </w:tc>
      </w:tr>
      <w:tr w14:paraId="65D22E4B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9C1450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数据来源</w:t>
            </w:r>
          </w:p>
        </w:tc>
        <w:tc>
          <w:tcPr>
            <w:tcW w:w="5669" w:type="dxa"/>
            <w:vAlign w:val="center"/>
          </w:tcPr>
          <w:p w14:paraId="2386ADD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TrafficInsight 教学仿真样例数据</w:t>
            </w:r>
          </w:p>
        </w:tc>
      </w:tr>
    </w:tbl>
    <w:p w14:paraId="5DB5A616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51A8B59E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2. 实训背景</w:t>
      </w:r>
    </w:p>
    <w:p w14:paraId="65A22DBC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某高校校园周边早晚高峰存在机动车集中进出、非机动车交织、临时停车占道和公交停靠干扰等问题。学生需要基于平台中的流量、速度、事故风险和违法风险数据，设计重点区域综合交通组织方案，并从效率、安全和教学评价三个维度进行效果分析。</w:t>
      </w:r>
    </w:p>
    <w:p w14:paraId="0FEA2A87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3. 实训目标</w:t>
      </w:r>
    </w:p>
    <w:p w14:paraId="04790890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理解重点区域交通组织的综合性和多目标特征。</w:t>
      </w:r>
    </w:p>
    <w:p w14:paraId="60046AD4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能够结合机动车、非机动车、公交、停车和行人过街需求设计治理方案。</w:t>
      </w:r>
    </w:p>
    <w:p w14:paraId="3B2A7AF9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能够利用平台样例数据评价交通组织方案效果。</w:t>
      </w:r>
    </w:p>
    <w:p w14:paraId="50BFA609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提升学生综合交通治理、协同决策和方案表达能力。</w:t>
      </w:r>
    </w:p>
    <w:p w14:paraId="57397AC0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4. 实训原理与平台支撑</w:t>
      </w:r>
    </w:p>
    <w:p w14:paraId="5D755CD4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重点区域治理通常涉及多类交通参与者和多种管理措施。平台将流量、违法风险、停车占道、公交停靠和事件风险数据映射到GIS路网中，学生通过设置临时停车管理、慢行引导、公交停靠优化、重点路口信号协调等措施，观察区域通行效率和风险指标变化。</w:t>
      </w:r>
    </w:p>
    <w:p w14:paraId="6C795680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5. 基础数据与任务条件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665AD92D">
        <w:trPr>
          <w:jc w:val="center"/>
        </w:trPr>
        <w:tc>
          <w:tcPr>
            <w:tcW w:w="2436" w:type="dxa"/>
            <w:shd w:val="clear" w:color="auto" w:fill="DCFCE7"/>
            <w:vAlign w:val="center"/>
          </w:tcPr>
          <w:p w14:paraId="174D5D9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治理对象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14E8068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现状问题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2BF097C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治理措施</w:t>
            </w:r>
          </w:p>
        </w:tc>
        <w:tc>
          <w:tcPr>
            <w:tcW w:w="2436" w:type="dxa"/>
            <w:shd w:val="clear" w:color="auto" w:fill="DCFCE7"/>
            <w:vAlign w:val="center"/>
          </w:tcPr>
          <w:p w14:paraId="0C922E7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预期影响</w:t>
            </w:r>
          </w:p>
        </w:tc>
      </w:tr>
      <w:tr w14:paraId="162810E0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16FFF0F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校园北门</w:t>
            </w:r>
          </w:p>
        </w:tc>
        <w:tc>
          <w:tcPr>
            <w:tcW w:w="2436" w:type="dxa"/>
            <w:vAlign w:val="center"/>
          </w:tcPr>
          <w:p w14:paraId="7ADB4E8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早高峰进校车辆集中</w:t>
            </w:r>
          </w:p>
        </w:tc>
        <w:tc>
          <w:tcPr>
            <w:tcW w:w="2436" w:type="dxa"/>
            <w:vAlign w:val="center"/>
          </w:tcPr>
          <w:p w14:paraId="56B948D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设置分时进出与临停区</w:t>
            </w:r>
          </w:p>
        </w:tc>
        <w:tc>
          <w:tcPr>
            <w:tcW w:w="2436" w:type="dxa"/>
            <w:vAlign w:val="center"/>
          </w:tcPr>
          <w:p w14:paraId="7C95D1E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降低进口道排队</w:t>
            </w:r>
          </w:p>
        </w:tc>
      </w:tr>
      <w:tr w14:paraId="0CD5018D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2779A52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学院路南段</w:t>
            </w:r>
          </w:p>
        </w:tc>
        <w:tc>
          <w:tcPr>
            <w:tcW w:w="2436" w:type="dxa"/>
            <w:vAlign w:val="center"/>
          </w:tcPr>
          <w:p w14:paraId="7635B0D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非机动车与机动车交织</w:t>
            </w:r>
          </w:p>
        </w:tc>
        <w:tc>
          <w:tcPr>
            <w:tcW w:w="2436" w:type="dxa"/>
            <w:vAlign w:val="center"/>
          </w:tcPr>
          <w:p w14:paraId="288163A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设置慢行引导线与隔离提示</w:t>
            </w:r>
          </w:p>
        </w:tc>
        <w:tc>
          <w:tcPr>
            <w:tcW w:w="2436" w:type="dxa"/>
            <w:vAlign w:val="center"/>
          </w:tcPr>
          <w:p w14:paraId="2A045E0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降低冲突风险</w:t>
            </w:r>
          </w:p>
        </w:tc>
      </w:tr>
      <w:tr w14:paraId="334F1E2F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59236CE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公交停靠点</w:t>
            </w:r>
          </w:p>
        </w:tc>
        <w:tc>
          <w:tcPr>
            <w:tcW w:w="2436" w:type="dxa"/>
            <w:vAlign w:val="center"/>
          </w:tcPr>
          <w:p w14:paraId="618F02B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公交停靠影响右转车辆</w:t>
            </w:r>
          </w:p>
        </w:tc>
        <w:tc>
          <w:tcPr>
            <w:tcW w:w="2436" w:type="dxa"/>
            <w:vAlign w:val="center"/>
          </w:tcPr>
          <w:p w14:paraId="5AFC3AA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优化停靠位置和进出站提示</w:t>
            </w:r>
          </w:p>
        </w:tc>
        <w:tc>
          <w:tcPr>
            <w:tcW w:w="2436" w:type="dxa"/>
            <w:vAlign w:val="center"/>
          </w:tcPr>
          <w:p w14:paraId="6518DE4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减少局部阻滞</w:t>
            </w:r>
          </w:p>
        </w:tc>
      </w:tr>
      <w:tr w14:paraId="522197DB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3791DDC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人民路东进口</w:t>
            </w:r>
          </w:p>
        </w:tc>
        <w:tc>
          <w:tcPr>
            <w:tcW w:w="2436" w:type="dxa"/>
            <w:vAlign w:val="center"/>
          </w:tcPr>
          <w:p w14:paraId="3F7B375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违法停车占用车道</w:t>
            </w:r>
          </w:p>
        </w:tc>
        <w:tc>
          <w:tcPr>
            <w:tcW w:w="2436" w:type="dxa"/>
            <w:vAlign w:val="center"/>
          </w:tcPr>
          <w:p w14:paraId="0CAA30C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设置电子提醒与禁停管理</w:t>
            </w:r>
          </w:p>
        </w:tc>
        <w:tc>
          <w:tcPr>
            <w:tcW w:w="2436" w:type="dxa"/>
            <w:vAlign w:val="center"/>
          </w:tcPr>
          <w:p w14:paraId="576DE4F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提高道路通行能力</w:t>
            </w:r>
          </w:p>
        </w:tc>
      </w:tr>
      <w:tr w14:paraId="2DD0146B">
        <w:trPr>
          <w:jc w:val="center"/>
        </w:trPr>
        <w:tc>
          <w:tcPr>
            <w:tcW w:w="2436" w:type="dxa"/>
            <w:shd w:val="clear" w:color="auto" w:fill="F8FAFC"/>
            <w:vAlign w:val="center"/>
          </w:tcPr>
          <w:p w14:paraId="0E1F801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科技大道主线</w:t>
            </w:r>
          </w:p>
        </w:tc>
        <w:tc>
          <w:tcPr>
            <w:tcW w:w="2436" w:type="dxa"/>
            <w:vAlign w:val="center"/>
          </w:tcPr>
          <w:p w14:paraId="196B13C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具备分流条件</w:t>
            </w:r>
          </w:p>
        </w:tc>
        <w:tc>
          <w:tcPr>
            <w:tcW w:w="2436" w:type="dxa"/>
            <w:vAlign w:val="center"/>
          </w:tcPr>
          <w:p w14:paraId="5B961E0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作为绕行引导通道</w:t>
            </w:r>
          </w:p>
        </w:tc>
        <w:tc>
          <w:tcPr>
            <w:tcW w:w="2436" w:type="dxa"/>
            <w:vAlign w:val="center"/>
          </w:tcPr>
          <w:p w14:paraId="6C970CE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缓解核心区压力</w:t>
            </w:r>
          </w:p>
        </w:tc>
      </w:tr>
    </w:tbl>
    <w:p w14:paraId="7A70064F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01091CCF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数据说明：本表为课程实训用教学仿真样例数据，重点用于训练学生对交通运行指标、数模状态和管控策略之间关系的理解，不作为真实道路管理结论。</w:t>
      </w:r>
    </w:p>
    <w:p w14:paraId="53175439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 平台操作过程记录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236"/>
        <w:gridCol w:w="1134"/>
      </w:tblGrid>
      <w:tr w14:paraId="0372FD5E">
        <w:trPr>
          <w:jc w:val="center"/>
        </w:trPr>
        <w:tc>
          <w:tcPr>
            <w:tcW w:w="680" w:type="dxa"/>
            <w:shd w:val="clear" w:color="auto" w:fill="FEE2E2"/>
            <w:vAlign w:val="center"/>
          </w:tcPr>
          <w:p w14:paraId="0BB4B99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步骤</w:t>
            </w:r>
          </w:p>
        </w:tc>
        <w:tc>
          <w:tcPr>
            <w:tcW w:w="6236" w:type="dxa"/>
            <w:shd w:val="clear" w:color="auto" w:fill="FEE2E2"/>
            <w:vAlign w:val="center"/>
          </w:tcPr>
          <w:p w14:paraId="2B38B08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操作内容</w:t>
            </w:r>
          </w:p>
        </w:tc>
        <w:tc>
          <w:tcPr>
            <w:tcW w:w="1134" w:type="dxa"/>
            <w:shd w:val="clear" w:color="auto" w:fill="FEE2E2"/>
            <w:vAlign w:val="center"/>
          </w:tcPr>
          <w:p w14:paraId="6C8F891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记录状态</w:t>
            </w:r>
          </w:p>
        </w:tc>
      </w:tr>
      <w:tr w14:paraId="31DA7B32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3981049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</w:t>
            </w:r>
          </w:p>
        </w:tc>
        <w:tc>
          <w:tcPr>
            <w:tcW w:w="6236" w:type="dxa"/>
            <w:vAlign w:val="center"/>
          </w:tcPr>
          <w:p w14:paraId="2E55910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进入数字孪生驾驶舱，查看重点区域交通运行态势。</w:t>
            </w:r>
          </w:p>
        </w:tc>
        <w:tc>
          <w:tcPr>
            <w:tcW w:w="1134" w:type="dxa"/>
            <w:vAlign w:val="center"/>
          </w:tcPr>
          <w:p w14:paraId="59218AA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701BE1B8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25E8ABE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</w:t>
            </w:r>
          </w:p>
        </w:tc>
        <w:tc>
          <w:tcPr>
            <w:tcW w:w="6236" w:type="dxa"/>
            <w:vAlign w:val="center"/>
          </w:tcPr>
          <w:p w14:paraId="5F8182B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在GIS路网中标记校园、公交站、停车点和拥堵路段。</w:t>
            </w:r>
          </w:p>
        </w:tc>
        <w:tc>
          <w:tcPr>
            <w:tcW w:w="1134" w:type="dxa"/>
            <w:vAlign w:val="center"/>
          </w:tcPr>
          <w:p w14:paraId="7D77DB3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0762D6D5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3CE4394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</w:t>
            </w:r>
          </w:p>
        </w:tc>
        <w:tc>
          <w:tcPr>
            <w:tcW w:w="6236" w:type="dxa"/>
            <w:vAlign w:val="center"/>
          </w:tcPr>
          <w:p w14:paraId="115B53A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依据流量、速度、违法风险和事故事件数据确定治理重点。</w:t>
            </w:r>
          </w:p>
        </w:tc>
        <w:tc>
          <w:tcPr>
            <w:tcW w:w="1134" w:type="dxa"/>
            <w:vAlign w:val="center"/>
          </w:tcPr>
          <w:p w14:paraId="1A0F7E9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6F7213C7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3676FAA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4</w:t>
            </w:r>
          </w:p>
        </w:tc>
        <w:tc>
          <w:tcPr>
            <w:tcW w:w="6236" w:type="dxa"/>
            <w:vAlign w:val="center"/>
          </w:tcPr>
          <w:p w14:paraId="0366BF7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提出停车管理、慢行引导、公交停靠优化和绕行诱导组合方案。</w:t>
            </w:r>
          </w:p>
        </w:tc>
        <w:tc>
          <w:tcPr>
            <w:tcW w:w="1134" w:type="dxa"/>
            <w:vAlign w:val="center"/>
          </w:tcPr>
          <w:p w14:paraId="13628A5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184F7105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79A04A7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5</w:t>
            </w:r>
          </w:p>
        </w:tc>
        <w:tc>
          <w:tcPr>
            <w:tcW w:w="6236" w:type="dxa"/>
            <w:vAlign w:val="center"/>
          </w:tcPr>
          <w:p w14:paraId="1C9082F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通过平台样例推演比较治理前后指标。</w:t>
            </w:r>
          </w:p>
        </w:tc>
        <w:tc>
          <w:tcPr>
            <w:tcW w:w="1134" w:type="dxa"/>
            <w:vAlign w:val="center"/>
          </w:tcPr>
          <w:p w14:paraId="17B9A65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  <w:tr w14:paraId="4190A5BB">
        <w:trPr>
          <w:jc w:val="center"/>
        </w:trPr>
        <w:tc>
          <w:tcPr>
            <w:tcW w:w="680" w:type="dxa"/>
            <w:shd w:val="clear" w:color="auto" w:fill="F8FAFC"/>
            <w:vAlign w:val="center"/>
          </w:tcPr>
          <w:p w14:paraId="0FFBB19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6</w:t>
            </w:r>
          </w:p>
        </w:tc>
        <w:tc>
          <w:tcPr>
            <w:tcW w:w="6236" w:type="dxa"/>
            <w:vAlign w:val="center"/>
          </w:tcPr>
          <w:p w14:paraId="4892981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完成综合治理评价报告，说明方案适用条件和局限性。</w:t>
            </w:r>
          </w:p>
        </w:tc>
        <w:tc>
          <w:tcPr>
            <w:tcW w:w="1134" w:type="dxa"/>
            <w:vAlign w:val="center"/>
          </w:tcPr>
          <w:p w14:paraId="647831B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已完成</w:t>
            </w:r>
          </w:p>
        </w:tc>
      </w:tr>
    </w:tbl>
    <w:p w14:paraId="48563D04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10AF9F5D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7. 实训结果与系统输出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949"/>
        <w:gridCol w:w="1949"/>
        <w:gridCol w:w="1949"/>
        <w:gridCol w:w="1949"/>
      </w:tblGrid>
      <w:tr w14:paraId="7850AA2F">
        <w:trPr>
          <w:jc w:val="center"/>
        </w:trPr>
        <w:tc>
          <w:tcPr>
            <w:tcW w:w="1949" w:type="dxa"/>
            <w:shd w:val="clear" w:color="auto" w:fill="DBEAFE"/>
            <w:vAlign w:val="center"/>
          </w:tcPr>
          <w:p w14:paraId="03E5C97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指标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0210373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治理前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6489970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治理后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553597E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改善幅度</w:t>
            </w:r>
          </w:p>
        </w:tc>
        <w:tc>
          <w:tcPr>
            <w:tcW w:w="1949" w:type="dxa"/>
            <w:shd w:val="clear" w:color="auto" w:fill="DBEAFE"/>
            <w:vAlign w:val="center"/>
          </w:tcPr>
          <w:p w14:paraId="2E10FA2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说明</w:t>
            </w:r>
          </w:p>
        </w:tc>
      </w:tr>
      <w:tr w14:paraId="47824068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5836BB3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区域平均车速</w:t>
            </w:r>
          </w:p>
        </w:tc>
        <w:tc>
          <w:tcPr>
            <w:tcW w:w="1949" w:type="dxa"/>
            <w:vAlign w:val="center"/>
          </w:tcPr>
          <w:p w14:paraId="32530B6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29km/h</w:t>
            </w:r>
          </w:p>
        </w:tc>
        <w:tc>
          <w:tcPr>
            <w:tcW w:w="1949" w:type="dxa"/>
            <w:vAlign w:val="center"/>
          </w:tcPr>
          <w:p w14:paraId="28E2125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37km/h</w:t>
            </w:r>
          </w:p>
        </w:tc>
        <w:tc>
          <w:tcPr>
            <w:tcW w:w="1949" w:type="dxa"/>
            <w:vAlign w:val="center"/>
          </w:tcPr>
          <w:p w14:paraId="1AAB9F3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提升27.6%</w:t>
            </w:r>
          </w:p>
        </w:tc>
        <w:tc>
          <w:tcPr>
            <w:tcW w:w="1949" w:type="dxa"/>
            <w:vAlign w:val="center"/>
          </w:tcPr>
          <w:p w14:paraId="62716AE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核心区通行状态改善</w:t>
            </w:r>
          </w:p>
        </w:tc>
      </w:tr>
      <w:tr w14:paraId="5DCBB88D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0700A18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违法停车事件</w:t>
            </w:r>
          </w:p>
        </w:tc>
        <w:tc>
          <w:tcPr>
            <w:tcW w:w="1949" w:type="dxa"/>
            <w:vAlign w:val="center"/>
          </w:tcPr>
          <w:p w14:paraId="67AD4E7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14次</w:t>
            </w:r>
          </w:p>
        </w:tc>
        <w:tc>
          <w:tcPr>
            <w:tcW w:w="1949" w:type="dxa"/>
            <w:vAlign w:val="center"/>
          </w:tcPr>
          <w:p w14:paraId="14BD244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6次</w:t>
            </w:r>
          </w:p>
        </w:tc>
        <w:tc>
          <w:tcPr>
            <w:tcW w:w="1949" w:type="dxa"/>
            <w:vAlign w:val="center"/>
          </w:tcPr>
          <w:p w14:paraId="0C1ACB9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降低57.1%</w:t>
            </w:r>
          </w:p>
        </w:tc>
        <w:tc>
          <w:tcPr>
            <w:tcW w:w="1949" w:type="dxa"/>
            <w:vAlign w:val="center"/>
          </w:tcPr>
          <w:p w14:paraId="72EA31A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禁停管理有效</w:t>
            </w:r>
          </w:p>
        </w:tc>
      </w:tr>
      <w:tr w14:paraId="131CB901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6E5C75A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人车冲突风险</w:t>
            </w:r>
          </w:p>
        </w:tc>
        <w:tc>
          <w:tcPr>
            <w:tcW w:w="1949" w:type="dxa"/>
            <w:vAlign w:val="center"/>
          </w:tcPr>
          <w:p w14:paraId="0F07D1B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中高</w:t>
            </w:r>
          </w:p>
        </w:tc>
        <w:tc>
          <w:tcPr>
            <w:tcW w:w="1949" w:type="dxa"/>
            <w:vAlign w:val="center"/>
          </w:tcPr>
          <w:p w14:paraId="72ACE0A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中低</w:t>
            </w:r>
          </w:p>
        </w:tc>
        <w:tc>
          <w:tcPr>
            <w:tcW w:w="1949" w:type="dxa"/>
            <w:vAlign w:val="center"/>
          </w:tcPr>
          <w:p w14:paraId="341A0D8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下降</w:t>
            </w:r>
          </w:p>
        </w:tc>
        <w:tc>
          <w:tcPr>
            <w:tcW w:w="1949" w:type="dxa"/>
            <w:vAlign w:val="center"/>
          </w:tcPr>
          <w:p w14:paraId="660AEC6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慢行引导降低交织风险</w:t>
            </w:r>
          </w:p>
        </w:tc>
      </w:tr>
      <w:tr w14:paraId="3015BFE6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34E6D61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公交停靠影响时长</w:t>
            </w:r>
          </w:p>
        </w:tc>
        <w:tc>
          <w:tcPr>
            <w:tcW w:w="1949" w:type="dxa"/>
            <w:vAlign w:val="center"/>
          </w:tcPr>
          <w:p w14:paraId="2D95984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18min/h</w:t>
            </w:r>
          </w:p>
        </w:tc>
        <w:tc>
          <w:tcPr>
            <w:tcW w:w="1949" w:type="dxa"/>
            <w:vAlign w:val="center"/>
          </w:tcPr>
          <w:p w14:paraId="0583DD5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10min/h</w:t>
            </w:r>
          </w:p>
        </w:tc>
        <w:tc>
          <w:tcPr>
            <w:tcW w:w="1949" w:type="dxa"/>
            <w:vAlign w:val="center"/>
          </w:tcPr>
          <w:p w14:paraId="7F06D07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降低44.4%</w:t>
            </w:r>
          </w:p>
        </w:tc>
        <w:tc>
          <w:tcPr>
            <w:tcW w:w="1949" w:type="dxa"/>
            <w:vAlign w:val="center"/>
          </w:tcPr>
          <w:p w14:paraId="6B1060C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停靠优化减少干扰</w:t>
            </w:r>
          </w:p>
        </w:tc>
      </w:tr>
      <w:tr w14:paraId="528C0A2A">
        <w:trPr>
          <w:jc w:val="center"/>
        </w:trPr>
        <w:tc>
          <w:tcPr>
            <w:tcW w:w="1949" w:type="dxa"/>
            <w:shd w:val="clear" w:color="auto" w:fill="F8FAFC"/>
            <w:vAlign w:val="center"/>
          </w:tcPr>
          <w:p w14:paraId="4F7105C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学生方案评分</w:t>
            </w:r>
          </w:p>
        </w:tc>
        <w:tc>
          <w:tcPr>
            <w:tcW w:w="1949" w:type="dxa"/>
            <w:vAlign w:val="center"/>
          </w:tcPr>
          <w:p w14:paraId="2F42250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--</w:t>
            </w:r>
          </w:p>
        </w:tc>
        <w:tc>
          <w:tcPr>
            <w:tcW w:w="1949" w:type="dxa"/>
            <w:vAlign w:val="center"/>
          </w:tcPr>
          <w:p w14:paraId="2B0CA9F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88分</w:t>
            </w:r>
          </w:p>
        </w:tc>
        <w:tc>
          <w:tcPr>
            <w:tcW w:w="1949" w:type="dxa"/>
            <w:vAlign w:val="center"/>
          </w:tcPr>
          <w:p w14:paraId="0E229ED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较优</w:t>
            </w:r>
          </w:p>
        </w:tc>
        <w:tc>
          <w:tcPr>
            <w:tcW w:w="1949" w:type="dxa"/>
            <w:vAlign w:val="center"/>
          </w:tcPr>
          <w:p w14:paraId="30691B2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方案完整性较好</w:t>
            </w:r>
          </w:p>
        </w:tc>
      </w:tr>
    </w:tbl>
    <w:p w14:paraId="034B34B3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1A65F58C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8. 结果分析与讨论</w:t>
      </w:r>
    </w:p>
    <w:p w14:paraId="50CB3B2A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综合治理方案通过分时进出、临停区管理、慢行引导、公交停靠优化和绕行诱导，实现了效率与安全的协同改善。治理后区域平均车速提升至37km/h，违法停车事件显著减少，人车冲突风险下降。该实训强调学生不能只从单一路口或单一指标出发，而应从区域交通系统角度综合考虑车辆、行人、非机动车和公共交通之间的关系。</w:t>
      </w:r>
    </w:p>
    <w:p w14:paraId="40094B27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9. 学生复盘结论</w:t>
      </w:r>
    </w:p>
    <w:p w14:paraId="536B7526">
      <w:pPr>
        <w:spacing w:after="100" w:line="300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本次实训表明，智慧交通数字孪生教学平台能够将交通运行数据、GIS/3D数模对象和教学任务有效联动，帮助学生从“看数据”转向“用数据诊断问题、用模型解释过程、用仿真验证方案”。后续学习中，应进一步强化对指标阈值、控制策略适用条件和多目标权衡关系的理解。</w:t>
      </w:r>
    </w:p>
    <w:p w14:paraId="1109DCA8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10. 教师评价建议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  <w:gridCol w:w="4535"/>
      </w:tblGrid>
      <w:tr w14:paraId="22057AF6">
        <w:trPr>
          <w:jc w:val="center"/>
        </w:trPr>
        <w:tc>
          <w:tcPr>
            <w:tcW w:w="2268" w:type="dxa"/>
            <w:shd w:val="clear" w:color="auto" w:fill="EDE9FE"/>
            <w:vAlign w:val="center"/>
          </w:tcPr>
          <w:p w14:paraId="308B994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评价维度</w:t>
            </w:r>
          </w:p>
        </w:tc>
        <w:tc>
          <w:tcPr>
            <w:tcW w:w="1134" w:type="dxa"/>
            <w:shd w:val="clear" w:color="auto" w:fill="EDE9FE"/>
            <w:vAlign w:val="center"/>
          </w:tcPr>
          <w:p w14:paraId="1951EE1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权重(%)</w:t>
            </w:r>
          </w:p>
        </w:tc>
        <w:tc>
          <w:tcPr>
            <w:tcW w:w="4535" w:type="dxa"/>
            <w:shd w:val="clear" w:color="auto" w:fill="EDE9FE"/>
            <w:vAlign w:val="center"/>
          </w:tcPr>
          <w:p w14:paraId="4C6650C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评分说明</w:t>
            </w:r>
          </w:p>
        </w:tc>
      </w:tr>
      <w:tr w14:paraId="60D41520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8511B2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问题识别</w:t>
            </w:r>
          </w:p>
        </w:tc>
        <w:tc>
          <w:tcPr>
            <w:tcW w:w="1134" w:type="dxa"/>
            <w:vAlign w:val="center"/>
          </w:tcPr>
          <w:p w14:paraId="68DB990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4535" w:type="dxa"/>
            <w:vAlign w:val="center"/>
          </w:tcPr>
          <w:p w14:paraId="58B855D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能够识别重点区域主要矛盾</w:t>
            </w:r>
          </w:p>
        </w:tc>
      </w:tr>
      <w:tr w14:paraId="06C08807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43BF0A0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方案设计</w:t>
            </w:r>
          </w:p>
        </w:tc>
        <w:tc>
          <w:tcPr>
            <w:tcW w:w="1134" w:type="dxa"/>
            <w:vAlign w:val="center"/>
          </w:tcPr>
          <w:p w14:paraId="38A8EAD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30</w:t>
            </w:r>
          </w:p>
        </w:tc>
        <w:tc>
          <w:tcPr>
            <w:tcW w:w="4535" w:type="dxa"/>
            <w:vAlign w:val="center"/>
          </w:tcPr>
          <w:p w14:paraId="22B449D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治理措施完整，兼顾效率与安全</w:t>
            </w:r>
          </w:p>
        </w:tc>
      </w:tr>
      <w:tr w14:paraId="0CFFC8FD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831B66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数据评价</w:t>
            </w:r>
          </w:p>
        </w:tc>
        <w:tc>
          <w:tcPr>
            <w:tcW w:w="1134" w:type="dxa"/>
            <w:vAlign w:val="center"/>
          </w:tcPr>
          <w:p w14:paraId="0B07426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4535" w:type="dxa"/>
            <w:vAlign w:val="center"/>
          </w:tcPr>
          <w:p w14:paraId="54886AC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能够用指标说明方案效果</w:t>
            </w:r>
          </w:p>
        </w:tc>
      </w:tr>
      <w:tr w14:paraId="67B48C05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0FBE22C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综合表达</w:t>
            </w:r>
          </w:p>
        </w:tc>
        <w:tc>
          <w:tcPr>
            <w:tcW w:w="1134" w:type="dxa"/>
            <w:vAlign w:val="center"/>
          </w:tcPr>
          <w:p w14:paraId="2A40AF8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</w:t>
            </w:r>
          </w:p>
        </w:tc>
        <w:tc>
          <w:tcPr>
            <w:tcW w:w="4535" w:type="dxa"/>
            <w:vAlign w:val="center"/>
          </w:tcPr>
          <w:p w14:paraId="583AEE7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报告结构清晰，逻辑完整</w:t>
            </w:r>
          </w:p>
        </w:tc>
      </w:tr>
      <w:tr w14:paraId="49224D3F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1B3B9EE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推广思考</w:t>
            </w:r>
          </w:p>
        </w:tc>
        <w:tc>
          <w:tcPr>
            <w:tcW w:w="1134" w:type="dxa"/>
            <w:vAlign w:val="center"/>
          </w:tcPr>
          <w:p w14:paraId="06C6AA8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</w:t>
            </w:r>
          </w:p>
        </w:tc>
        <w:tc>
          <w:tcPr>
            <w:tcW w:w="4535" w:type="dxa"/>
            <w:vAlign w:val="center"/>
          </w:tcPr>
          <w:p w14:paraId="2B5B62F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能够说明方案适用范围和局限</w:t>
            </w:r>
          </w:p>
        </w:tc>
      </w:tr>
    </w:tbl>
    <w:p w14:paraId="1744E53F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5A5F7F62">
      <w:pPr>
        <w:pStyle w:val="164"/>
        <w:spacing w:after="100" w:line="300" w:lineRule="auto"/>
        <w:ind w:firstLine="38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建议教师结合平台操作记录、课堂汇报和书面报告进行综合评分。若用于比赛展示，可选取“平台操作过程记录”和“实训结果与系统输出”两部分作为支撑截图或材料摘要。</w:t>
      </w:r>
    </w:p>
    <w:p w14:paraId="0AA4B3F8">
      <w:pPr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420BB213">
      <w:pPr>
        <w:pStyle w:val="3"/>
        <w:spacing w:before="120" w:after="120"/>
        <w:rPr>
          <w:rFonts w:hint="default" w:ascii="Times New Roman Regular" w:hAnsi="Times New Roman Regular" w:eastAsia="仿宋" w:cs="Times New Roman Regular"/>
        </w:rPr>
      </w:pPr>
      <w:bookmarkStart w:id="0" w:name="_GoBack"/>
      <w:bookmarkEnd w:id="0"/>
      <w:r>
        <w:rPr>
          <w:rFonts w:hint="default" w:ascii="Times New Roman Regular" w:hAnsi="Times New Roman Regular" w:eastAsia="仿宋" w:cs="Times New Roman Regular"/>
        </w:rPr>
        <w:t>六、教师评分建议与课程实施建议</w:t>
      </w:r>
    </w:p>
    <w:p w14:paraId="41CDE2F3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6.1 课程实施组织建议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2835"/>
        <w:gridCol w:w="2268"/>
      </w:tblGrid>
      <w:tr w14:paraId="5AE64FD9">
        <w:trPr>
          <w:jc w:val="center"/>
        </w:trPr>
        <w:tc>
          <w:tcPr>
            <w:tcW w:w="1134" w:type="dxa"/>
            <w:shd w:val="clear" w:color="auto" w:fill="DBEAFE"/>
            <w:vAlign w:val="center"/>
          </w:tcPr>
          <w:p w14:paraId="6C0AD1E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教学阶段</w:t>
            </w:r>
          </w:p>
        </w:tc>
        <w:tc>
          <w:tcPr>
            <w:tcW w:w="2835" w:type="dxa"/>
            <w:shd w:val="clear" w:color="auto" w:fill="DBEAFE"/>
            <w:vAlign w:val="center"/>
          </w:tcPr>
          <w:p w14:paraId="0B1318C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教师活动</w:t>
            </w:r>
          </w:p>
        </w:tc>
        <w:tc>
          <w:tcPr>
            <w:tcW w:w="2835" w:type="dxa"/>
            <w:shd w:val="clear" w:color="auto" w:fill="DBEAFE"/>
            <w:vAlign w:val="center"/>
          </w:tcPr>
          <w:p w14:paraId="67DE6F1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学生活动</w:t>
            </w:r>
          </w:p>
        </w:tc>
        <w:tc>
          <w:tcPr>
            <w:tcW w:w="2268" w:type="dxa"/>
            <w:shd w:val="clear" w:color="auto" w:fill="DBEAFE"/>
            <w:vAlign w:val="center"/>
          </w:tcPr>
          <w:p w14:paraId="37145C3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平台支撑</w:t>
            </w:r>
          </w:p>
        </w:tc>
      </w:tr>
      <w:tr w14:paraId="71E00444">
        <w:trPr>
          <w:jc w:val="center"/>
        </w:trPr>
        <w:tc>
          <w:tcPr>
            <w:tcW w:w="1134" w:type="dxa"/>
            <w:shd w:val="clear" w:color="auto" w:fill="F8FAFC"/>
            <w:vAlign w:val="center"/>
          </w:tcPr>
          <w:p w14:paraId="60484D0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课前</w:t>
            </w:r>
          </w:p>
        </w:tc>
        <w:tc>
          <w:tcPr>
            <w:tcW w:w="2835" w:type="dxa"/>
            <w:vAlign w:val="center"/>
          </w:tcPr>
          <w:p w14:paraId="36EB29E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发布任务书、说明实训背景、明确评分规则</w:t>
            </w:r>
          </w:p>
        </w:tc>
        <w:tc>
          <w:tcPr>
            <w:tcW w:w="2835" w:type="dxa"/>
            <w:vAlign w:val="center"/>
          </w:tcPr>
          <w:p w14:paraId="7A714CB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阅读任务书、预习指标含义</w:t>
            </w:r>
          </w:p>
        </w:tc>
        <w:tc>
          <w:tcPr>
            <w:tcW w:w="2268" w:type="dxa"/>
            <w:vAlign w:val="center"/>
          </w:tcPr>
          <w:p w14:paraId="45EC14B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教师端、教学成果中心</w:t>
            </w:r>
          </w:p>
        </w:tc>
      </w:tr>
      <w:tr w14:paraId="7D30996A">
        <w:trPr>
          <w:jc w:val="center"/>
        </w:trPr>
        <w:tc>
          <w:tcPr>
            <w:tcW w:w="1134" w:type="dxa"/>
            <w:shd w:val="clear" w:color="auto" w:fill="F8FAFC"/>
            <w:vAlign w:val="center"/>
          </w:tcPr>
          <w:p w14:paraId="4FEC1FF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课中</w:t>
            </w:r>
          </w:p>
        </w:tc>
        <w:tc>
          <w:tcPr>
            <w:tcW w:w="2835" w:type="dxa"/>
            <w:vAlign w:val="center"/>
          </w:tcPr>
          <w:p w14:paraId="520378B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组织分组实训、巡查操作过程、提示关键问题</w:t>
            </w:r>
          </w:p>
        </w:tc>
        <w:tc>
          <w:tcPr>
            <w:tcW w:w="2835" w:type="dxa"/>
            <w:vAlign w:val="center"/>
          </w:tcPr>
          <w:p w14:paraId="089AF5E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查看数据、操作平台、提交方案</w:t>
            </w:r>
          </w:p>
        </w:tc>
        <w:tc>
          <w:tcPr>
            <w:tcW w:w="2268" w:type="dxa"/>
            <w:vAlign w:val="center"/>
          </w:tcPr>
          <w:p w14:paraId="591972E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驾驶舱、数据感知、3D数模、学生端</w:t>
            </w:r>
          </w:p>
        </w:tc>
      </w:tr>
      <w:tr w14:paraId="087F0507">
        <w:trPr>
          <w:jc w:val="center"/>
        </w:trPr>
        <w:tc>
          <w:tcPr>
            <w:tcW w:w="1134" w:type="dxa"/>
            <w:shd w:val="clear" w:color="auto" w:fill="F8FAFC"/>
            <w:vAlign w:val="center"/>
          </w:tcPr>
          <w:p w14:paraId="7DF10AE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课后</w:t>
            </w:r>
          </w:p>
        </w:tc>
        <w:tc>
          <w:tcPr>
            <w:tcW w:w="2835" w:type="dxa"/>
            <w:vAlign w:val="center"/>
          </w:tcPr>
          <w:p w14:paraId="2C403CF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查看系统评价、组织复盘讨论、形成课程材料</w:t>
            </w:r>
          </w:p>
        </w:tc>
        <w:tc>
          <w:tcPr>
            <w:tcW w:w="2835" w:type="dxa"/>
            <w:vAlign w:val="center"/>
          </w:tcPr>
          <w:p w14:paraId="79B640F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提交报告、完成反思、修订方案</w:t>
            </w:r>
          </w:p>
        </w:tc>
        <w:tc>
          <w:tcPr>
            <w:tcW w:w="2268" w:type="dxa"/>
            <w:vAlign w:val="center"/>
          </w:tcPr>
          <w:p w14:paraId="0C5F383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评价复盘、实训报告、成果中心</w:t>
            </w:r>
          </w:p>
        </w:tc>
      </w:tr>
    </w:tbl>
    <w:p w14:paraId="04DFD7C4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1A872DB4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6.2 推荐综合评分表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17"/>
        <w:gridCol w:w="4535"/>
      </w:tblGrid>
      <w:tr w14:paraId="180DE94A">
        <w:trPr>
          <w:jc w:val="center"/>
        </w:trPr>
        <w:tc>
          <w:tcPr>
            <w:tcW w:w="2268" w:type="dxa"/>
            <w:shd w:val="clear" w:color="auto" w:fill="DCFCE7"/>
            <w:vAlign w:val="center"/>
          </w:tcPr>
          <w:p w14:paraId="6548C74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评价项目</w:t>
            </w:r>
          </w:p>
        </w:tc>
        <w:tc>
          <w:tcPr>
            <w:tcW w:w="1417" w:type="dxa"/>
            <w:shd w:val="clear" w:color="auto" w:fill="DCFCE7"/>
            <w:vAlign w:val="center"/>
          </w:tcPr>
          <w:p w14:paraId="23ADC20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建议权重</w:t>
            </w:r>
          </w:p>
        </w:tc>
        <w:tc>
          <w:tcPr>
            <w:tcW w:w="4535" w:type="dxa"/>
            <w:shd w:val="clear" w:color="auto" w:fill="DCFCE7"/>
            <w:vAlign w:val="center"/>
          </w:tcPr>
          <w:p w14:paraId="786077A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评价要点</w:t>
            </w:r>
          </w:p>
        </w:tc>
      </w:tr>
      <w:tr w14:paraId="2DD4E745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70E8D05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数据识读能力</w:t>
            </w:r>
          </w:p>
        </w:tc>
        <w:tc>
          <w:tcPr>
            <w:tcW w:w="1417" w:type="dxa"/>
            <w:vAlign w:val="center"/>
          </w:tcPr>
          <w:p w14:paraId="34083D4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15%</w:t>
            </w:r>
          </w:p>
        </w:tc>
        <w:tc>
          <w:tcPr>
            <w:tcW w:w="4535" w:type="dxa"/>
            <w:vAlign w:val="center"/>
          </w:tcPr>
          <w:p w14:paraId="21A28D1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能正确读取流量、速度、排队长度、事故和违法等指标</w:t>
            </w:r>
          </w:p>
        </w:tc>
      </w:tr>
      <w:tr w14:paraId="249F8157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59C9DFE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问题诊断能力</w:t>
            </w:r>
          </w:p>
        </w:tc>
        <w:tc>
          <w:tcPr>
            <w:tcW w:w="1417" w:type="dxa"/>
            <w:vAlign w:val="center"/>
          </w:tcPr>
          <w:p w14:paraId="04F4934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20%</w:t>
            </w:r>
          </w:p>
        </w:tc>
        <w:tc>
          <w:tcPr>
            <w:tcW w:w="4535" w:type="dxa"/>
            <w:vAlign w:val="center"/>
          </w:tcPr>
          <w:p w14:paraId="7AF8C46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能识别拥堵路段、风险点和交通组织矛盾</w:t>
            </w:r>
          </w:p>
        </w:tc>
      </w:tr>
      <w:tr w14:paraId="1BD0B38A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DD2FB3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方案设计能力</w:t>
            </w:r>
          </w:p>
        </w:tc>
        <w:tc>
          <w:tcPr>
            <w:tcW w:w="1417" w:type="dxa"/>
            <w:vAlign w:val="center"/>
          </w:tcPr>
          <w:p w14:paraId="72C2262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25%</w:t>
            </w:r>
          </w:p>
        </w:tc>
        <w:tc>
          <w:tcPr>
            <w:tcW w:w="4535" w:type="dxa"/>
            <w:vAlign w:val="center"/>
          </w:tcPr>
          <w:p w14:paraId="2A98CB5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能提出信号优化、绕行诱导、事件管控或区域治理方案</w:t>
            </w:r>
          </w:p>
        </w:tc>
      </w:tr>
      <w:tr w14:paraId="648D67BA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243BC6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仿真解释能力</w:t>
            </w:r>
          </w:p>
        </w:tc>
        <w:tc>
          <w:tcPr>
            <w:tcW w:w="1417" w:type="dxa"/>
            <w:vAlign w:val="center"/>
          </w:tcPr>
          <w:p w14:paraId="3377763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20%</w:t>
            </w:r>
          </w:p>
        </w:tc>
        <w:tc>
          <w:tcPr>
            <w:tcW w:w="4535" w:type="dxa"/>
            <w:vAlign w:val="center"/>
          </w:tcPr>
          <w:p w14:paraId="4732519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能解释优化前后指标变化和方案适用条件</w:t>
            </w:r>
          </w:p>
        </w:tc>
      </w:tr>
      <w:tr w14:paraId="39855C77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3AAC5D8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复盘表达能力</w:t>
            </w:r>
          </w:p>
        </w:tc>
        <w:tc>
          <w:tcPr>
            <w:tcW w:w="1417" w:type="dxa"/>
            <w:vAlign w:val="center"/>
          </w:tcPr>
          <w:p w14:paraId="401F586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10%</w:t>
            </w:r>
          </w:p>
        </w:tc>
        <w:tc>
          <w:tcPr>
            <w:tcW w:w="4535" w:type="dxa"/>
            <w:vAlign w:val="center"/>
          </w:tcPr>
          <w:p w14:paraId="34601C9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报告结构清晰，结论有数据支撑</w:t>
            </w:r>
          </w:p>
        </w:tc>
      </w:tr>
      <w:tr w14:paraId="78B989E8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1A8A239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团队协作表现</w:t>
            </w:r>
          </w:p>
        </w:tc>
        <w:tc>
          <w:tcPr>
            <w:tcW w:w="1417" w:type="dxa"/>
            <w:vAlign w:val="center"/>
          </w:tcPr>
          <w:p w14:paraId="386039C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10%</w:t>
            </w:r>
          </w:p>
        </w:tc>
        <w:tc>
          <w:tcPr>
            <w:tcW w:w="4535" w:type="dxa"/>
            <w:vAlign w:val="center"/>
          </w:tcPr>
          <w:p w14:paraId="7043D5D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小组分工合理，课堂汇报表达清楚</w:t>
            </w:r>
          </w:p>
        </w:tc>
      </w:tr>
    </w:tbl>
    <w:p w14:paraId="64E551E4">
      <w:pPr>
        <w:spacing w:after="20"/>
        <w:rPr>
          <w:rFonts w:hint="default" w:ascii="Times New Roman Regular" w:hAnsi="Times New Roman Regular" w:eastAsia="仿宋" w:cs="Times New Roman Regular"/>
        </w:rPr>
      </w:pPr>
    </w:p>
    <w:p w14:paraId="3CCF7C33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6.3 支撑比赛成果展示的建议</w:t>
      </w:r>
    </w:p>
    <w:p w14:paraId="1E0C3B4B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将报告二“交叉口拥堵诊断与信号优化仿真”作为主演示案例，突出 T4 赛道的仿真、预测、优化与控制。</w:t>
      </w:r>
    </w:p>
    <w:p w14:paraId="7F1CCDCC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将报告三“交通事件预警与应急管控推演”作为辅助案例，体现复杂场景复现和应急决策能力培养。</w:t>
      </w:r>
    </w:p>
    <w:p w14:paraId="779FEC4B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将四份报告汇总为“课程实训报告包”，配合系统使用手册、PPT、演示视频和作品链接共同提交。</w:t>
      </w:r>
    </w:p>
    <w:p w14:paraId="454CF278">
      <w:pPr>
        <w:pStyle w:val="16"/>
        <w:spacing w:after="40" w:line="288" w:lineRule="auto"/>
        <w:ind w:firstLine="420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汇报时明确说明数据为教学仿真样例数据，重点验证教学流程和系统能力，不夸大为真实城市实测成果。</w:t>
      </w:r>
    </w:p>
    <w:p w14:paraId="33E57523">
      <w:pPr>
        <w:pStyle w:val="4"/>
        <w:spacing w:before="80" w:after="80"/>
        <w:ind w:firstLine="522" w:firstLineChars="20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6.4 可补充材料清单</w:t>
      </w:r>
    </w:p>
    <w:tbl>
      <w:tblPr>
        <w:tblStyle w:val="33"/>
        <w:tblW w:w="0" w:type="auto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402"/>
        <w:gridCol w:w="2268"/>
      </w:tblGrid>
      <w:tr w14:paraId="1E6EBBAD">
        <w:trPr>
          <w:jc w:val="center"/>
        </w:trPr>
        <w:tc>
          <w:tcPr>
            <w:tcW w:w="2268" w:type="dxa"/>
            <w:shd w:val="clear" w:color="auto" w:fill="FDE68A"/>
            <w:vAlign w:val="center"/>
          </w:tcPr>
          <w:p w14:paraId="50B7A85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材料名称</w:t>
            </w:r>
          </w:p>
        </w:tc>
        <w:tc>
          <w:tcPr>
            <w:tcW w:w="3402" w:type="dxa"/>
            <w:shd w:val="clear" w:color="auto" w:fill="FDE68A"/>
            <w:vAlign w:val="center"/>
          </w:tcPr>
          <w:p w14:paraId="6DA6059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用途</w:t>
            </w:r>
          </w:p>
        </w:tc>
        <w:tc>
          <w:tcPr>
            <w:tcW w:w="2268" w:type="dxa"/>
            <w:shd w:val="clear" w:color="auto" w:fill="FDE68A"/>
            <w:vAlign w:val="center"/>
          </w:tcPr>
          <w:p w14:paraId="79B5D29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0F172A"/>
                <w:sz w:val="18"/>
              </w:rPr>
              <w:t>建议状态</w:t>
            </w:r>
          </w:p>
        </w:tc>
      </w:tr>
      <w:tr w14:paraId="30853F4E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D2444A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课程教学设计方案</w:t>
            </w:r>
          </w:p>
        </w:tc>
        <w:tc>
          <w:tcPr>
            <w:tcW w:w="3402" w:type="dxa"/>
            <w:vAlign w:val="center"/>
          </w:tcPr>
          <w:p w14:paraId="6BDF6C8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说明课程目标、重难点和教学流程</w:t>
            </w:r>
          </w:p>
        </w:tc>
        <w:tc>
          <w:tcPr>
            <w:tcW w:w="2268" w:type="dxa"/>
            <w:vAlign w:val="center"/>
          </w:tcPr>
          <w:p w14:paraId="7DF4F85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需准备</w:t>
            </w:r>
          </w:p>
        </w:tc>
      </w:tr>
      <w:tr w14:paraId="3E3A263A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153008E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平台操作手册</w:t>
            </w:r>
          </w:p>
        </w:tc>
        <w:tc>
          <w:tcPr>
            <w:tcW w:w="3402" w:type="dxa"/>
            <w:vAlign w:val="center"/>
          </w:tcPr>
          <w:p w14:paraId="58D6E8C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说明教师端、学生端和评价复盘操作方法</w:t>
            </w:r>
          </w:p>
        </w:tc>
        <w:tc>
          <w:tcPr>
            <w:tcW w:w="2268" w:type="dxa"/>
            <w:vAlign w:val="center"/>
          </w:tcPr>
          <w:p w14:paraId="7472A2F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已准备/可更新</w:t>
            </w:r>
          </w:p>
        </w:tc>
      </w:tr>
      <w:tr w14:paraId="3B887A1A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2995271D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实训任务书</w:t>
            </w:r>
          </w:p>
        </w:tc>
        <w:tc>
          <w:tcPr>
            <w:tcW w:w="3402" w:type="dxa"/>
            <w:vAlign w:val="center"/>
          </w:tcPr>
          <w:p w14:paraId="7538241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支撑课前发布与学生操作</w:t>
            </w:r>
          </w:p>
        </w:tc>
        <w:tc>
          <w:tcPr>
            <w:tcW w:w="2268" w:type="dxa"/>
            <w:vAlign w:val="center"/>
          </w:tcPr>
          <w:p w14:paraId="665CC5F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建议与本报告配套</w:t>
            </w:r>
          </w:p>
        </w:tc>
      </w:tr>
      <w:tr w14:paraId="65B00418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6BB2DFE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学生评分表</w:t>
            </w:r>
          </w:p>
        </w:tc>
        <w:tc>
          <w:tcPr>
            <w:tcW w:w="3402" w:type="dxa"/>
            <w:vAlign w:val="center"/>
          </w:tcPr>
          <w:p w14:paraId="09D886E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支撑过程化评价</w:t>
            </w:r>
          </w:p>
        </w:tc>
        <w:tc>
          <w:tcPr>
            <w:tcW w:w="2268" w:type="dxa"/>
            <w:vAlign w:val="center"/>
          </w:tcPr>
          <w:p w14:paraId="4281F6EE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可由本报告评分表拆分</w:t>
            </w:r>
          </w:p>
        </w:tc>
      </w:tr>
      <w:tr w14:paraId="730ED4A3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55C05CA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课堂试用照片或录屏</w:t>
            </w:r>
          </w:p>
        </w:tc>
        <w:tc>
          <w:tcPr>
            <w:tcW w:w="3402" w:type="dxa"/>
            <w:vAlign w:val="center"/>
          </w:tcPr>
          <w:p w14:paraId="7F840E36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增强教学落地可信度</w:t>
            </w:r>
          </w:p>
        </w:tc>
        <w:tc>
          <w:tcPr>
            <w:tcW w:w="2268" w:type="dxa"/>
            <w:vAlign w:val="center"/>
          </w:tcPr>
          <w:p w14:paraId="4234A873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建议补充</w:t>
            </w:r>
          </w:p>
        </w:tc>
      </w:tr>
      <w:tr w14:paraId="32718AA1">
        <w:trPr>
          <w:jc w:val="center"/>
        </w:trPr>
        <w:tc>
          <w:tcPr>
            <w:tcW w:w="2268" w:type="dxa"/>
            <w:shd w:val="clear" w:color="auto" w:fill="F8FAFC"/>
            <w:vAlign w:val="center"/>
          </w:tcPr>
          <w:p w14:paraId="43E696A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3—5分钟演示视频</w:t>
            </w:r>
          </w:p>
        </w:tc>
        <w:tc>
          <w:tcPr>
            <w:tcW w:w="3402" w:type="dxa"/>
            <w:vAlign w:val="center"/>
          </w:tcPr>
          <w:p w14:paraId="72143AE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支撑作品展示和答辩</w:t>
            </w:r>
          </w:p>
        </w:tc>
        <w:tc>
          <w:tcPr>
            <w:tcW w:w="2268" w:type="dxa"/>
            <w:vAlign w:val="center"/>
          </w:tcPr>
          <w:p w14:paraId="601E3FE7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sz w:val="17"/>
              </w:rPr>
              <w:t>必须准备</w:t>
            </w:r>
          </w:p>
        </w:tc>
      </w:tr>
    </w:tbl>
    <w:p w14:paraId="6A2C9166">
      <w:pPr>
        <w:spacing w:after="20"/>
        <w:rPr>
          <w:rFonts w:hint="default" w:ascii="Times New Roman Regular" w:hAnsi="Times New Roman Regular" w:eastAsia="仿宋" w:cs="Times New Roman Regular"/>
        </w:rPr>
      </w:pPr>
    </w:p>
    <w:sectPr>
      <w:headerReference r:id="rId5" w:type="default"/>
      <w:footerReference r:id="rId6" w:type="default"/>
      <w:pgSz w:w="12240" w:h="15840"/>
      <w:pgMar w:top="1247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B6CC0">
    <w:pPr>
      <w:pStyle w:val="24"/>
      <w:jc w:val="center"/>
    </w:pPr>
    <w:r>
      <w:rPr>
        <w:rFonts w:hint="eastAsia"/>
        <w:color w:val="64748B"/>
        <w:sz w:val="16"/>
        <w:lang w:val="en-US" w:eastAsia="zh-CN"/>
      </w:rPr>
      <w:t>交通运输与物流学院</w:t>
    </w:r>
    <w:r>
      <w:rPr>
        <w:color w:val="64748B"/>
        <w:sz w:val="16"/>
      </w:rPr>
      <w:t>教学仿真样例数据，仅用于课程实训与竞赛展示支撑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7FEA3">
    <w:pPr>
      <w:pStyle w:val="25"/>
      <w:jc w:val="right"/>
    </w:pPr>
    <w:r>
      <w:rPr>
        <w:color w:val="64748B"/>
        <w:sz w:val="17"/>
      </w:rPr>
      <w:t>TrafficInsight 智慧交通数字孪生教学平台｜课程实训报告包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7DB2E14"/>
    <w:rsid w:val="53CF4207"/>
    <w:rsid w:val="5FDFA6F5"/>
    <w:rsid w:val="7BE8538D"/>
    <w:rsid w:val="7FE5D867"/>
    <w:rsid w:val="B7F36BCA"/>
    <w:rsid w:val="B8BDE169"/>
    <w:rsid w:val="D9750C61"/>
    <w:rsid w:val="D9FC12FD"/>
    <w:rsid w:val="DF77B80D"/>
    <w:rsid w:val="F716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color w:val="1F2937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Ascii" w:hAnsiTheme="majorAscii" w:eastAsiaTheme="majorEastAsia" w:cstheme="majorBidi"/>
      <w:b/>
      <w:bCs/>
      <w:color w:val="0F172A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1E40AF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F766E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11827"/>
      <w:spacing w:val="5"/>
      <w:kern w:val="28"/>
      <w:sz w:val="40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Ascii" w:hAnsiTheme="majorAsci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I Note"/>
    <w:uiPriority w:val="0"/>
    <w:pPr>
      <w:spacing w:after="60" w:line="276" w:lineRule="auto"/>
      <w:ind w:left="113"/>
    </w:pPr>
    <w:rPr>
      <w:rFonts w:ascii="微软雅黑" w:hAnsi="微软雅黑" w:eastAsia="微软雅黑" w:cstheme="minorBidi"/>
      <w:color w:val="475569"/>
      <w:sz w:val="19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Hypo</cp:lastModifiedBy>
  <dcterms:modified xsi:type="dcterms:W3CDTF">2026-07-08T22:26:45Z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B113AE084DD41F4032554E6A67D7CB51_42</vt:lpwstr>
  </property>
</Properties>
</file>